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ascii="宋体" w:hAnsi="宋体" w:cs="宋体"/>
          <w:b/>
          <w:bCs/>
          <w:kern w:val="0"/>
          <w:sz w:val="44"/>
          <w:szCs w:val="44"/>
        </w:rPr>
      </w:pPr>
    </w:p>
    <w:p>
      <w:pPr>
        <w:spacing w:line="660" w:lineRule="exact"/>
        <w:jc w:val="center"/>
        <w:rPr>
          <w:rFonts w:ascii="宋体" w:hAnsi="宋体" w:cs="宋体"/>
          <w:b/>
          <w:bCs/>
          <w:kern w:val="0"/>
          <w:sz w:val="44"/>
          <w:szCs w:val="44"/>
        </w:rPr>
      </w:pPr>
    </w:p>
    <w:p>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政协华池县委员会办公室</w:t>
      </w:r>
    </w:p>
    <w:p>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年部门预算公开情况说明 </w:t>
      </w:r>
    </w:p>
    <w:p>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pPr>
        <w:spacing w:line="660" w:lineRule="exact"/>
        <w:jc w:val="center"/>
        <w:rPr>
          <w:rFonts w:ascii="宋体" w:hAnsi="宋体" w:cs="宋体"/>
          <w:b/>
          <w:bCs/>
          <w:kern w:val="0"/>
          <w:sz w:val="44"/>
          <w:szCs w:val="44"/>
        </w:rPr>
      </w:pPr>
    </w:p>
    <w:p>
      <w:pPr>
        <w:spacing w:line="30" w:lineRule="exact"/>
        <w:jc w:val="center"/>
        <w:rPr>
          <w:rFonts w:ascii="黑体" w:eastAsia="黑体"/>
          <w:color w:val="000000"/>
          <w:sz w:val="18"/>
          <w:szCs w:val="18"/>
        </w:rPr>
      </w:pP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pPr>
        <w:spacing w:line="660" w:lineRule="exact"/>
        <w:jc w:val="center"/>
        <w:rPr>
          <w:rFonts w:ascii="仿宋_GB2312" w:hAnsi="宋体" w:eastAsia="仿宋_GB2312" w:cs="宋体"/>
          <w:b/>
          <w:bCs/>
          <w:kern w:val="0"/>
          <w:sz w:val="44"/>
          <w:szCs w:val="44"/>
        </w:rPr>
      </w:pPr>
    </w:p>
    <w:p>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算公开如下：</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坚持和完善中国共产党领导的多党合作和政治协商制度，充分发挥人民政协作为协商民主重要渠道作用，围绕团结和民主两大主题，推进政治协商、民主监督、参政议政制度建设，更好协调关系、汇聚力量、建言献策、服务大局。</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pPr>
        <w:spacing w:line="60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t>政协华池县委员会</w:t>
      </w:r>
      <w:r>
        <w:rPr>
          <w:rFonts w:hint="eastAsia" w:ascii="仿宋_GB2312" w:hAnsi="仿宋" w:eastAsia="仿宋_GB2312" w:cs="宋体"/>
          <w:kern w:val="0"/>
          <w:sz w:val="32"/>
          <w:szCs w:val="32"/>
        </w:rPr>
        <w:t>内设机构</w:t>
      </w:r>
      <w:r>
        <w:rPr>
          <w:rFonts w:hint="eastAsia" w:ascii="仿宋_GB2312" w:hAnsi="仿宋" w:eastAsia="仿宋_GB2312" w:cs="宋体"/>
          <w:kern w:val="0"/>
          <w:sz w:val="32"/>
          <w:szCs w:val="32"/>
          <w:lang w:val="en-US" w:eastAsia="zh-CN"/>
        </w:rPr>
        <w:t>1个办公室，5</w:t>
      </w:r>
      <w:r>
        <w:rPr>
          <w:rFonts w:hint="eastAsia" w:ascii="仿宋_GB2312" w:hAnsi="仿宋" w:eastAsia="仿宋_GB2312" w:cs="宋体"/>
          <w:kern w:val="0"/>
          <w:sz w:val="32"/>
          <w:szCs w:val="32"/>
        </w:rPr>
        <w:t>个</w:t>
      </w:r>
      <w:r>
        <w:rPr>
          <w:rFonts w:hint="eastAsia" w:ascii="仿宋_GB2312" w:hAnsi="仿宋" w:eastAsia="仿宋_GB2312" w:cs="宋体"/>
          <w:kern w:val="0"/>
          <w:sz w:val="32"/>
          <w:szCs w:val="32"/>
          <w:lang w:eastAsia="zh-CN"/>
        </w:rPr>
        <w:t>工委</w:t>
      </w:r>
      <w:r>
        <w:rPr>
          <w:rFonts w:hint="eastAsia" w:ascii="仿宋_GB2312" w:hAnsi="仿宋" w:eastAsia="仿宋_GB2312" w:cs="宋体"/>
          <w:kern w:val="0"/>
          <w:sz w:val="32"/>
          <w:szCs w:val="32"/>
        </w:rPr>
        <w:t>（经济环境资源委员会</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农业和农村委员会</w:t>
      </w:r>
      <w:r>
        <w:rPr>
          <w:rFonts w:hint="eastAsia" w:ascii="仿宋_GB2312" w:hAnsi="仿宋" w:eastAsia="仿宋_GB2312" w:cs="宋体"/>
          <w:kern w:val="0"/>
          <w:sz w:val="32"/>
          <w:szCs w:val="32"/>
          <w:lang w:eastAsia="zh-CN"/>
        </w:rPr>
        <w:t>、提案社会法制委员会、</w:t>
      </w:r>
      <w:r>
        <w:rPr>
          <w:rFonts w:hint="eastAsia" w:ascii="仿宋_GB2312" w:hAnsi="仿宋" w:eastAsia="仿宋_GB2312" w:cs="宋体"/>
          <w:kern w:val="0"/>
          <w:sz w:val="32"/>
          <w:szCs w:val="32"/>
        </w:rPr>
        <w:t>科教卫体委员会</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文化文史和学习委员会</w:t>
      </w:r>
      <w:r>
        <w:rPr>
          <w:rFonts w:hint="eastAsia" w:ascii="仿宋_GB2312" w:hAnsi="仿宋" w:eastAsia="仿宋_GB2312" w:cs="宋体"/>
          <w:kern w:val="0"/>
          <w:sz w:val="32"/>
          <w:szCs w:val="32"/>
          <w:lang w:eastAsia="zh-CN"/>
        </w:rPr>
        <w:t>）。</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815.9</w:t>
      </w:r>
      <w:r>
        <w:rPr>
          <w:rFonts w:hint="eastAsia" w:ascii="仿宋_GB2312" w:hAnsi="仿宋" w:eastAsia="仿宋_GB2312" w:cs="宋体"/>
          <w:kern w:val="0"/>
          <w:sz w:val="32"/>
          <w:szCs w:val="32"/>
        </w:rPr>
        <w:t>万元。按照综合预算的原则，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 xml:space="preserve">年收入预算  </w:t>
      </w:r>
      <w:r>
        <w:rPr>
          <w:rFonts w:hint="eastAsia" w:ascii="仿宋_GB2312" w:hAnsi="仿宋" w:eastAsia="仿宋_GB2312"/>
          <w:sz w:val="32"/>
          <w:szCs w:val="32"/>
          <w:lang w:val="en-US" w:eastAsia="zh-CN"/>
        </w:rPr>
        <w:t>815.9</w:t>
      </w:r>
      <w:r>
        <w:rPr>
          <w:rFonts w:hint="eastAsia" w:ascii="仿宋_GB2312" w:hAnsi="仿宋" w:eastAsia="仿宋_GB2312"/>
          <w:sz w:val="32"/>
          <w:szCs w:val="32"/>
        </w:rPr>
        <w:t xml:space="preserve"> 万元（详见部门/单位预算公开表1,2）。包括：</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一般公共预算收入  </w:t>
      </w:r>
      <w:r>
        <w:rPr>
          <w:rFonts w:hint="eastAsia" w:ascii="仿宋_GB2312" w:hAnsi="仿宋" w:eastAsia="仿宋_GB2312"/>
          <w:sz w:val="32"/>
          <w:szCs w:val="32"/>
          <w:lang w:val="en-US" w:eastAsia="zh-CN"/>
        </w:rPr>
        <w:t>815.9</w:t>
      </w:r>
      <w:r>
        <w:rPr>
          <w:rFonts w:hint="eastAsia" w:ascii="仿宋_GB2312" w:hAnsi="仿宋" w:eastAsia="仿宋_GB2312"/>
          <w:sz w:val="32"/>
          <w:szCs w:val="32"/>
        </w:rPr>
        <w:t xml:space="preserve">  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政府性基金预算收入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其他收入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815.9</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764.36</w:t>
      </w:r>
      <w:r>
        <w:rPr>
          <w:rStyle w:val="21"/>
          <w:rFonts w:hint="default" w:hAnsi="仿宋"/>
        </w:rPr>
        <w:t>万元， 占</w:t>
      </w:r>
      <w:r>
        <w:rPr>
          <w:rStyle w:val="21"/>
          <w:rFonts w:hint="eastAsia" w:hAnsi="仿宋" w:eastAsia="仿宋_GB2312"/>
          <w:lang w:val="en-US" w:eastAsia="zh-CN"/>
        </w:rPr>
        <w:t>93.68</w:t>
      </w:r>
      <w:r>
        <w:rPr>
          <w:rStyle w:val="22"/>
          <w:rFonts w:hint="eastAsia" w:ascii="仿宋_GB2312" w:hAnsi="仿宋" w:eastAsia="仿宋_GB2312"/>
        </w:rPr>
        <w:t xml:space="preserve"> %</w:t>
      </w:r>
      <w:r>
        <w:rPr>
          <w:rStyle w:val="21"/>
          <w:rFonts w:hint="default" w:hAnsi="仿宋"/>
        </w:rPr>
        <w:t>； 项目支出</w:t>
      </w:r>
      <w:r>
        <w:rPr>
          <w:rStyle w:val="21"/>
          <w:rFonts w:hint="eastAsia" w:hAnsi="仿宋" w:eastAsia="仿宋_GB2312"/>
          <w:lang w:val="en-US" w:eastAsia="zh-CN"/>
        </w:rPr>
        <w:t>51.54</w:t>
      </w:r>
      <w:r>
        <w:rPr>
          <w:rStyle w:val="21"/>
          <w:rFonts w:hint="default" w:hAnsi="仿宋"/>
        </w:rPr>
        <w:t>万元，占</w:t>
      </w:r>
      <w:r>
        <w:rPr>
          <w:rStyle w:val="22"/>
          <w:rFonts w:hint="eastAsia" w:ascii="仿宋_GB2312" w:hAnsi="仿宋" w:eastAsia="仿宋_GB2312"/>
          <w:lang w:val="en-US" w:eastAsia="zh-CN"/>
        </w:rPr>
        <w:t>6.32</w:t>
      </w:r>
      <w:r>
        <w:rPr>
          <w:rStyle w:val="22"/>
          <w:rFonts w:hint="eastAsia" w:ascii="仿宋_GB2312" w:hAnsi="仿宋" w:eastAsia="仿宋_GB2312"/>
        </w:rPr>
        <w:t xml:space="preserve"> %</w:t>
      </w:r>
      <w:r>
        <w:rPr>
          <w:rStyle w:val="21"/>
          <w:rFonts w:hint="default" w:hAnsi="仿宋"/>
        </w:rPr>
        <w:t>； 上年结转</w:t>
      </w:r>
      <w:r>
        <w:rPr>
          <w:rStyle w:val="22"/>
          <w:rFonts w:hint="eastAsia" w:ascii="仿宋_GB2312" w:hAnsi="仿宋" w:eastAsia="仿宋_GB2312"/>
          <w:lang w:val="en-US" w:eastAsia="zh-CN"/>
        </w:rPr>
        <w:t>0</w:t>
      </w:r>
      <w:r>
        <w:rPr>
          <w:rStyle w:val="21"/>
          <w:rFonts w:hint="default" w:hAnsi="仿宋"/>
        </w:rPr>
        <w:t>万元， 占</w:t>
      </w:r>
      <w:r>
        <w:rPr>
          <w:rStyle w:val="22"/>
          <w:rFonts w:hint="eastAsia" w:ascii="仿宋_GB2312" w:hAnsi="仿宋" w:eastAsia="仿宋_GB2312"/>
          <w:lang w:val="en-US" w:eastAsia="zh-CN"/>
        </w:rPr>
        <w:t>0.00</w:t>
      </w:r>
      <w:r>
        <w:rPr>
          <w:rStyle w:val="22"/>
          <w:rFonts w:hint="eastAsia" w:ascii="仿宋_GB2312" w:hAnsi="仿宋" w:eastAsia="仿宋_GB2312"/>
        </w:rPr>
        <w:t>%</w:t>
      </w:r>
      <w:r>
        <w:rPr>
          <w:rStyle w:val="21"/>
          <w:rFonts w:hint="default" w:hAnsi="仿宋"/>
        </w:rPr>
        <w:t>。</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lang w:val="en-US" w:eastAsia="zh-CN"/>
        </w:rPr>
        <w:t>815.9</w:t>
      </w:r>
      <w:r>
        <w:rPr>
          <w:rStyle w:val="21"/>
          <w:rFonts w:hint="default" w:hAnsi="仿宋"/>
        </w:rPr>
        <w:t>万元，包括：一般公共服务支出</w:t>
      </w:r>
      <w:r>
        <w:rPr>
          <w:rStyle w:val="22"/>
          <w:rFonts w:hint="eastAsia" w:ascii="仿宋_GB2312" w:hAnsi="仿宋" w:eastAsia="仿宋_GB2312"/>
          <w:lang w:val="en-US" w:eastAsia="zh-CN"/>
        </w:rPr>
        <w:t>642.14</w:t>
      </w:r>
      <w:r>
        <w:rPr>
          <w:rStyle w:val="21"/>
          <w:rFonts w:hint="default" w:hAnsi="仿宋"/>
        </w:rPr>
        <w:t>万元、公共安全支出</w:t>
      </w:r>
      <w:r>
        <w:rPr>
          <w:rStyle w:val="22"/>
          <w:rFonts w:hint="eastAsia" w:ascii="仿宋_GB2312" w:hAnsi="仿宋" w:eastAsia="仿宋_GB2312"/>
          <w:lang w:val="en-US" w:eastAsia="zh-CN"/>
        </w:rPr>
        <w:t>0</w:t>
      </w:r>
      <w:r>
        <w:rPr>
          <w:rStyle w:val="21"/>
          <w:rFonts w:hint="default" w:hAnsi="仿宋"/>
        </w:rPr>
        <w:t>万元、教育支出</w:t>
      </w:r>
      <w:r>
        <w:rPr>
          <w:rStyle w:val="22"/>
          <w:rFonts w:hint="eastAsia" w:ascii="仿宋_GB2312" w:hAnsi="仿宋" w:eastAsia="仿宋_GB2312"/>
          <w:lang w:val="en-US" w:eastAsia="zh-CN"/>
        </w:rPr>
        <w:t>0</w:t>
      </w:r>
      <w:r>
        <w:rPr>
          <w:rStyle w:val="21"/>
          <w:rFonts w:hint="default" w:hAnsi="仿宋"/>
        </w:rPr>
        <w:t>万元、科学技术支出</w:t>
      </w:r>
      <w:r>
        <w:rPr>
          <w:rStyle w:val="22"/>
          <w:rFonts w:hint="eastAsia" w:ascii="仿宋_GB2312" w:hAnsi="仿宋" w:eastAsia="仿宋_GB2312"/>
          <w:lang w:val="en-US" w:eastAsia="zh-CN"/>
        </w:rPr>
        <w:t>0</w:t>
      </w:r>
      <w:r>
        <w:rPr>
          <w:rStyle w:val="21"/>
          <w:rFonts w:hint="default" w:hAnsi="仿宋"/>
        </w:rPr>
        <w:t>万元、社会保障和就业支出</w:t>
      </w:r>
      <w:r>
        <w:rPr>
          <w:rStyle w:val="22"/>
          <w:rFonts w:hint="eastAsia" w:ascii="仿宋_GB2312" w:hAnsi="仿宋" w:eastAsia="仿宋_GB2312"/>
          <w:lang w:val="en-US" w:eastAsia="zh-CN"/>
        </w:rPr>
        <w:t>94.18</w:t>
      </w:r>
      <w:r>
        <w:rPr>
          <w:rStyle w:val="21"/>
          <w:rFonts w:hint="default" w:hAnsi="仿宋"/>
        </w:rPr>
        <w:t>万元、</w:t>
      </w:r>
      <w:r>
        <w:rPr>
          <w:rStyle w:val="21"/>
          <w:rFonts w:hint="eastAsia" w:hAnsi="仿宋" w:eastAsia="仿宋_GB2312"/>
          <w:lang w:val="en-US" w:eastAsia="zh-CN"/>
        </w:rPr>
        <w:t>卫生健康支出</w:t>
      </w:r>
      <w:r>
        <w:rPr>
          <w:rFonts w:hint="eastAsia" w:ascii="Times New Roman" w:hAnsi="Times New Roman" w:eastAsia="仿宋_GB2312" w:cs="Times New Roman"/>
          <w:sz w:val="32"/>
          <w:szCs w:val="32"/>
          <w:lang w:val="en-US" w:eastAsia="zh-CN"/>
        </w:rPr>
        <w:t>33.74万</w:t>
      </w:r>
      <w:r>
        <w:rPr>
          <w:rStyle w:val="21"/>
          <w:rFonts w:hint="eastAsia" w:hAnsi="仿宋" w:eastAsia="仿宋_GB2312"/>
          <w:lang w:val="en-US" w:eastAsia="zh-CN"/>
        </w:rPr>
        <w:t>元、住房保障支出</w:t>
      </w:r>
      <w:r>
        <w:rPr>
          <w:rFonts w:hint="eastAsia" w:ascii="Times New Roman" w:hAnsi="Times New Roman" w:eastAsia="仿宋_GB2312" w:cs="Times New Roman"/>
          <w:sz w:val="32"/>
          <w:szCs w:val="32"/>
          <w:lang w:val="en-US" w:eastAsia="zh-CN"/>
        </w:rPr>
        <w:t>45.84</w:t>
      </w:r>
      <w:r>
        <w:rPr>
          <w:rStyle w:val="21"/>
          <w:rFonts w:hint="eastAsia" w:hAnsi="仿宋" w:eastAsia="仿宋_GB2312"/>
          <w:lang w:val="en-US" w:eastAsia="zh-CN"/>
        </w:rPr>
        <w:t>万元、</w:t>
      </w:r>
      <w:r>
        <w:rPr>
          <w:rStyle w:val="21"/>
          <w:rFonts w:hint="default" w:ascii="Times New Roman" w:hAnsi="Times New Roman" w:cs="Times New Roman"/>
        </w:rPr>
        <w:t>其他支出</w:t>
      </w:r>
      <w:r>
        <w:rPr>
          <w:rStyle w:val="22"/>
          <w:rFonts w:hint="default" w:ascii="Times New Roman" w:hAnsi="Times New Roman" w:eastAsia="仿宋_GB2312" w:cs="Times New Roman"/>
          <w:lang w:val="en-US" w:eastAsia="zh-CN"/>
        </w:rPr>
        <w:t>0</w:t>
      </w:r>
      <w:r>
        <w:rPr>
          <w:rStyle w:val="21"/>
          <w:rFonts w:hint="default" w:ascii="Times New Roman" w:hAnsi="Times New Roman" w:cs="Times New Roman"/>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764.36</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80.64</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11.79</w:t>
      </w:r>
      <w:r>
        <w:rPr>
          <w:rFonts w:hint="eastAsia" w:ascii="仿宋_GB2312" w:hAnsi="仿宋" w:eastAsia="仿宋_GB2312"/>
          <w:sz w:val="32"/>
          <w:szCs w:val="32"/>
        </w:rPr>
        <w:t xml:space="preserve"> %，增长的主要原因是</w:t>
      </w:r>
      <w:r>
        <w:rPr>
          <w:rFonts w:hint="eastAsia" w:ascii="仿宋_GB2312" w:hAnsi="仿宋" w:eastAsia="仿宋_GB2312"/>
          <w:sz w:val="32"/>
          <w:szCs w:val="32"/>
          <w:lang w:val="en-US" w:eastAsia="zh-CN"/>
        </w:rPr>
        <w:t>在职人员增加，人员经费增加。</w:t>
      </w: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612.11</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152.26</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51.54</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21.7</w:t>
      </w:r>
      <w:r>
        <w:rPr>
          <w:rFonts w:hint="eastAsia" w:ascii="仿宋_GB2312" w:hAnsi="仿宋" w:eastAsia="仿宋_GB2312"/>
          <w:sz w:val="32"/>
          <w:szCs w:val="32"/>
        </w:rPr>
        <w:t>万元，减少</w:t>
      </w:r>
      <w:r>
        <w:rPr>
          <w:rFonts w:hint="eastAsia" w:ascii="仿宋_GB2312" w:hAnsi="仿宋" w:eastAsia="仿宋_GB2312"/>
          <w:sz w:val="32"/>
          <w:szCs w:val="32"/>
          <w:lang w:val="en-US" w:eastAsia="zh-CN"/>
        </w:rPr>
        <w:t>29.63</w:t>
      </w:r>
      <w:r>
        <w:rPr>
          <w:rFonts w:hint="eastAsia" w:ascii="仿宋_GB2312" w:hAnsi="仿宋" w:eastAsia="仿宋_GB2312"/>
          <w:sz w:val="32"/>
          <w:szCs w:val="32"/>
        </w:rPr>
        <w:t>%，减少的主要原因是</w:t>
      </w:r>
      <w:r>
        <w:rPr>
          <w:rFonts w:hint="eastAsia" w:ascii="仿宋_GB2312" w:hAnsi="仿宋" w:eastAsia="仿宋_GB2312"/>
          <w:sz w:val="32"/>
          <w:szCs w:val="32"/>
          <w:lang w:val="en-US" w:eastAsia="zh-CN"/>
        </w:rPr>
        <w:t>2026年度政协协商向基层延伸工作经费，全县111个行政村，每村减少2000元预算。</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保障运转经费</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 个，主要是项目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w:t>
      </w:r>
      <w:r>
        <w:rPr>
          <w:rFonts w:hint="eastAsia" w:ascii="仿宋_GB2312" w:hAnsi="仿宋" w:eastAsia="仿宋_GB2312"/>
          <w:sz w:val="32"/>
          <w:szCs w:val="32"/>
          <w:lang w:eastAsia="zh-CN"/>
        </w:rPr>
        <w:t>委员互动经费</w:t>
      </w:r>
      <w:r>
        <w:rPr>
          <w:rFonts w:hint="eastAsia" w:ascii="仿宋_GB2312" w:hAnsi="仿宋" w:eastAsia="仿宋_GB2312"/>
          <w:sz w:val="32"/>
          <w:szCs w:val="32"/>
          <w:lang w:val="en-US" w:eastAsia="zh-CN"/>
        </w:rPr>
        <w:t>18.24万元；</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、政协协商向基层延伸工作经费</w:t>
      </w:r>
      <w:r>
        <w:rPr>
          <w:rFonts w:hint="eastAsia" w:ascii="仿宋_GB2312" w:hAnsi="仿宋" w:eastAsia="仿宋_GB2312"/>
          <w:sz w:val="32"/>
          <w:szCs w:val="32"/>
          <w:lang w:val="en-US" w:eastAsia="zh-CN"/>
        </w:rPr>
        <w:t>33.3万元</w:t>
      </w:r>
      <w:r>
        <w:rPr>
          <w:rFonts w:hint="eastAsia" w:ascii="仿宋_GB2312" w:hAnsi="仿宋" w:eastAsia="仿宋_GB2312"/>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eastAsia="仿宋_GB2312"/>
          <w:color w:val="000000"/>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仿宋_GB2312" w:hAnsi="TimesNewRomanPS-BoldMT" w:eastAsia="仿宋_GB2312"/>
          <w:bCs/>
          <w:color w:val="000000"/>
          <w:sz w:val="32"/>
          <w:szCs w:val="32"/>
        </w:rPr>
        <w:t>.</w:t>
      </w:r>
      <w:r>
        <w:rPr>
          <w:rFonts w:hint="eastAsia" w:ascii="仿宋_GB2312" w:eastAsia="仿宋_GB2312"/>
          <w:color w:val="000000"/>
          <w:sz w:val="32"/>
          <w:szCs w:val="32"/>
        </w:rPr>
        <w:t>一般公共服务</w:t>
      </w:r>
      <w:r>
        <w:rPr>
          <w:rFonts w:hint="eastAsia" w:ascii="仿宋_GB2312" w:eastAsia="仿宋_GB2312"/>
          <w:color w:val="000000"/>
          <w:sz w:val="32"/>
          <w:szCs w:val="32"/>
          <w:lang w:val="en-US" w:eastAsia="zh-CN"/>
        </w:rPr>
        <w:t>支出（</w:t>
      </w:r>
      <w:r>
        <w:rPr>
          <w:rFonts w:hint="eastAsia" w:ascii="Times New Roman" w:hAnsi="Times New Roman" w:eastAsia="仿宋_GB2312" w:cs="Times New Roman"/>
          <w:sz w:val="32"/>
          <w:szCs w:val="32"/>
          <w:lang w:val="en-US" w:eastAsia="zh-CN"/>
        </w:rPr>
        <w:t>201</w:t>
      </w:r>
      <w:r>
        <w:rPr>
          <w:rFonts w:hint="eastAsia" w:ascii="仿宋_GB2312" w:eastAsia="仿宋_GB2312"/>
          <w:color w:val="000000"/>
          <w:sz w:val="32"/>
          <w:szCs w:val="32"/>
          <w:lang w:val="en-US" w:eastAsia="zh-CN"/>
        </w:rPr>
        <w:t>类）</w:t>
      </w:r>
      <w:r>
        <w:rPr>
          <w:rFonts w:hint="eastAsia" w:ascii="Times New Roman" w:hAnsi="Times New Roman" w:eastAsia="仿宋_GB2312" w:cs="Times New Roman"/>
          <w:sz w:val="32"/>
          <w:szCs w:val="32"/>
          <w:lang w:val="en-US" w:eastAsia="zh-CN"/>
        </w:rPr>
        <w:t>2026</w:t>
      </w:r>
      <w:r>
        <w:rPr>
          <w:rFonts w:hint="eastAsia" w:ascii="仿宋_GB2312" w:eastAsia="仿宋_GB2312"/>
          <w:color w:val="000000"/>
          <w:sz w:val="32"/>
          <w:szCs w:val="32"/>
        </w:rPr>
        <w:t>年预算数为</w:t>
      </w:r>
      <w:r>
        <w:rPr>
          <w:rFonts w:hint="eastAsia" w:ascii="Times New Roman" w:hAnsi="Times New Roman" w:eastAsia="仿宋_GB2312" w:cs="Times New Roman"/>
          <w:sz w:val="32"/>
          <w:szCs w:val="32"/>
          <w:lang w:val="en-US" w:eastAsia="zh-CN"/>
        </w:rPr>
        <w:t>642.14</w:t>
      </w:r>
      <w:r>
        <w:rPr>
          <w:rFonts w:hint="eastAsia" w:ascii="仿宋_GB2312" w:eastAsia="仿宋_GB2312"/>
          <w:color w:val="000000"/>
          <w:sz w:val="32"/>
          <w:szCs w:val="32"/>
        </w:rPr>
        <w:t>万元， 比</w:t>
      </w:r>
      <w:r>
        <w:rPr>
          <w:rFonts w:hint="eastAsia" w:ascii="Times New Roman" w:hAnsi="Times New Roman" w:eastAsia="仿宋_GB2312" w:cs="Times New Roman"/>
          <w:sz w:val="32"/>
          <w:szCs w:val="32"/>
          <w:lang w:val="en-US" w:eastAsia="zh-CN"/>
        </w:rPr>
        <w:t>2025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w:t>
      </w:r>
      <w:r>
        <w:rPr>
          <w:rFonts w:hint="eastAsia" w:ascii="Times New Roman" w:hAnsi="Times New Roman" w:eastAsia="仿宋_GB2312" w:cs="Times New Roman"/>
          <w:sz w:val="32"/>
          <w:szCs w:val="32"/>
          <w:lang w:val="en-US" w:eastAsia="zh-CN"/>
        </w:rPr>
        <w:t>20.11</w:t>
      </w:r>
      <w:r>
        <w:rPr>
          <w:rFonts w:hint="eastAsia" w:ascii="仿宋_GB2312" w:eastAsia="仿宋_GB2312"/>
          <w:color w:val="000000"/>
          <w:sz w:val="32"/>
          <w:szCs w:val="32"/>
        </w:rPr>
        <w:t>万元，主要原因是</w:t>
      </w:r>
      <w:r>
        <w:rPr>
          <w:rFonts w:hint="eastAsia" w:ascii="Times New Roman" w:hAnsi="Times New Roman" w:eastAsia="仿宋_GB2312" w:cs="Times New Roman"/>
          <w:sz w:val="32"/>
          <w:szCs w:val="32"/>
          <w:lang w:val="en-US" w:eastAsia="zh-CN"/>
        </w:rPr>
        <w:t>2026</w:t>
      </w:r>
      <w:r>
        <w:rPr>
          <w:rFonts w:hint="eastAsia" w:ascii="仿宋_GB2312" w:eastAsia="仿宋_GB2312"/>
          <w:color w:val="000000"/>
          <w:sz w:val="32"/>
          <w:szCs w:val="32"/>
          <w:lang w:val="en-US" w:eastAsia="zh-CN"/>
        </w:rPr>
        <w:t>年在职人员增加，基本工资和津补贴均增加。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社会保障和就业支出（</w:t>
      </w:r>
      <w:r>
        <w:rPr>
          <w:rFonts w:hint="eastAsia" w:ascii="Times New Roman" w:hAnsi="Times New Roman" w:eastAsia="仿宋_GB2312" w:cs="Times New Roman"/>
          <w:sz w:val="32"/>
          <w:szCs w:val="32"/>
          <w:lang w:val="en-US" w:eastAsia="zh-CN"/>
        </w:rPr>
        <w:t>208</w:t>
      </w:r>
      <w:r>
        <w:rPr>
          <w:rFonts w:hint="eastAsia" w:ascii="仿宋_GB2312" w:eastAsia="仿宋_GB2312"/>
          <w:color w:val="000000"/>
          <w:sz w:val="32"/>
          <w:szCs w:val="32"/>
          <w:lang w:val="en-US" w:eastAsia="zh-CN"/>
        </w:rPr>
        <w:t>类）</w:t>
      </w:r>
      <w:r>
        <w:rPr>
          <w:rFonts w:hint="eastAsia" w:ascii="Times New Roman" w:hAnsi="Times New Roman" w:eastAsia="仿宋_GB2312" w:cs="Times New Roman"/>
          <w:sz w:val="32"/>
          <w:szCs w:val="32"/>
          <w:lang w:val="en-US" w:eastAsia="zh-CN"/>
        </w:rPr>
        <w:t>2026</w:t>
      </w:r>
      <w:r>
        <w:rPr>
          <w:rFonts w:hint="eastAsia" w:ascii="仿宋_GB2312" w:eastAsia="仿宋_GB2312"/>
          <w:color w:val="000000"/>
          <w:sz w:val="32"/>
          <w:szCs w:val="32"/>
        </w:rPr>
        <w:t>年预算数为</w:t>
      </w:r>
      <w:r>
        <w:rPr>
          <w:rFonts w:hint="eastAsia" w:ascii="Times New Roman" w:hAnsi="Times New Roman" w:eastAsia="仿宋_GB2312" w:cs="Times New Roman"/>
          <w:sz w:val="32"/>
          <w:szCs w:val="32"/>
          <w:lang w:val="en-US" w:eastAsia="zh-CN"/>
        </w:rPr>
        <w:t>94.18</w:t>
      </w:r>
      <w:r>
        <w:rPr>
          <w:rFonts w:hint="eastAsia" w:ascii="仿宋_GB2312" w:eastAsia="仿宋_GB2312"/>
          <w:color w:val="000000"/>
          <w:sz w:val="32"/>
          <w:szCs w:val="32"/>
        </w:rPr>
        <w:t>万元， 比</w:t>
      </w:r>
      <w:r>
        <w:rPr>
          <w:rFonts w:hint="eastAsia" w:ascii="Times New Roman" w:hAnsi="Times New Roman" w:eastAsia="仿宋_GB2312" w:cs="Times New Roman"/>
          <w:sz w:val="32"/>
          <w:szCs w:val="32"/>
          <w:lang w:val="en-US" w:eastAsia="zh-CN"/>
        </w:rPr>
        <w:t>2025</w:t>
      </w:r>
      <w:r>
        <w:rPr>
          <w:rFonts w:hint="eastAsia" w:ascii="仿宋_GB2312" w:eastAsia="仿宋_GB2312"/>
          <w:color w:val="000000"/>
          <w:sz w:val="32"/>
          <w:szCs w:val="32"/>
        </w:rPr>
        <w:t>年预算增加</w:t>
      </w:r>
      <w:r>
        <w:rPr>
          <w:rFonts w:hint="eastAsia" w:ascii="Times New Roman" w:hAnsi="Times New Roman" w:eastAsia="仿宋_GB2312" w:cs="Times New Roman"/>
          <w:sz w:val="32"/>
          <w:szCs w:val="32"/>
          <w:lang w:val="en-US" w:eastAsia="zh-CN"/>
        </w:rPr>
        <w:t>9.53</w:t>
      </w:r>
      <w:r>
        <w:rPr>
          <w:rFonts w:hint="eastAsia" w:ascii="仿宋_GB2312" w:eastAsia="仿宋_GB2312"/>
          <w:color w:val="000000"/>
          <w:sz w:val="32"/>
          <w:szCs w:val="32"/>
        </w:rPr>
        <w:t>万元，主要原因是</w:t>
      </w:r>
      <w:r>
        <w:rPr>
          <w:rFonts w:hint="eastAsia" w:ascii="Times New Roman" w:hAnsi="Times New Roman" w:eastAsia="仿宋_GB2312" w:cs="Times New Roman"/>
          <w:sz w:val="32"/>
          <w:szCs w:val="32"/>
          <w:lang w:val="en-US" w:eastAsia="zh-CN"/>
        </w:rPr>
        <w:t>2026</w:t>
      </w:r>
      <w:r>
        <w:rPr>
          <w:rFonts w:hint="eastAsia" w:ascii="仿宋_GB2312" w:eastAsia="仿宋_GB2312"/>
          <w:color w:val="000000"/>
          <w:sz w:val="32"/>
          <w:szCs w:val="32"/>
          <w:lang w:val="en-US" w:eastAsia="zh-CN"/>
        </w:rPr>
        <w:t>年在职人员增加，机关事业单位基本养老保险缴费支出和机关事业单位职业年金经费支出相应增加。</w:t>
      </w:r>
    </w:p>
    <w:p>
      <w:pPr>
        <w:pStyle w:val="2"/>
        <w:keepNext w:val="0"/>
        <w:keepLines w:val="0"/>
        <w:pageBreakBefore w:val="0"/>
        <w:widowControl w:val="0"/>
        <w:kinsoku/>
        <w:wordWrap/>
        <w:overflowPunct/>
        <w:topLinePunct w:val="0"/>
        <w:autoSpaceDE/>
        <w:autoSpaceDN/>
        <w:bidi w:val="0"/>
        <w:spacing w:line="600" w:lineRule="exact"/>
        <w:ind w:left="0" w:leftChars="0" w:firstLine="640" w:firstLineChars="200"/>
        <w:textAlignment w:val="auto"/>
        <w:rPr>
          <w:rFonts w:hint="eastAsia" w:ascii="仿宋_GB2312" w:eastAsia="仿宋_GB2312"/>
          <w:color w:val="000000"/>
          <w:sz w:val="32"/>
          <w:szCs w:val="32"/>
          <w:lang w:val="en-US" w:eastAsia="zh-CN"/>
        </w:rPr>
      </w:pPr>
      <w:r>
        <w:rPr>
          <w:rFonts w:hint="eastAsia" w:ascii="Times New Roman" w:hAnsi="Times New Roman" w:eastAsia="仿宋_GB2312" w:cs="Times New Roman"/>
          <w:kern w:val="2"/>
          <w:sz w:val="32"/>
          <w:szCs w:val="32"/>
          <w:lang w:val="en-US" w:eastAsia="zh-CN" w:bidi="ar-SA"/>
        </w:rPr>
        <w:t>3</w:t>
      </w:r>
      <w:r>
        <w:rPr>
          <w:rFonts w:hint="eastAsia" w:ascii="仿宋_GB2312" w:eastAsia="仿宋_GB2312"/>
          <w:color w:val="000000"/>
          <w:sz w:val="32"/>
          <w:szCs w:val="32"/>
          <w:lang w:val="en-US" w:eastAsia="zh-CN"/>
        </w:rPr>
        <w:t>.卫生健康支出（</w:t>
      </w:r>
      <w:r>
        <w:rPr>
          <w:rFonts w:hint="eastAsia" w:ascii="Times New Roman" w:hAnsi="Times New Roman" w:eastAsia="仿宋_GB2312" w:cs="Times New Roman"/>
          <w:kern w:val="2"/>
          <w:sz w:val="32"/>
          <w:szCs w:val="32"/>
          <w:lang w:val="en-US" w:eastAsia="zh-CN" w:bidi="ar-SA"/>
        </w:rPr>
        <w:t>210</w:t>
      </w:r>
      <w:r>
        <w:rPr>
          <w:rFonts w:hint="eastAsia" w:ascii="仿宋_GB2312" w:eastAsia="仿宋_GB2312"/>
          <w:color w:val="000000"/>
          <w:sz w:val="32"/>
          <w:szCs w:val="32"/>
          <w:lang w:val="en-US" w:eastAsia="zh-CN"/>
        </w:rPr>
        <w:t>类）</w:t>
      </w:r>
      <w:r>
        <w:rPr>
          <w:rFonts w:hint="eastAsia" w:eastAsia="仿宋_GB2312" w:cs="Times New Roman"/>
          <w:color w:val="000000"/>
          <w:sz w:val="32"/>
          <w:szCs w:val="32"/>
          <w:lang w:eastAsia="zh-CN"/>
        </w:rPr>
        <w:t>2026</w:t>
      </w:r>
      <w:r>
        <w:rPr>
          <w:rFonts w:hint="eastAsia" w:ascii="仿宋_GB2312" w:eastAsia="仿宋_GB2312"/>
          <w:color w:val="000000"/>
          <w:sz w:val="32"/>
          <w:szCs w:val="32"/>
        </w:rPr>
        <w:t>年预算数为</w:t>
      </w:r>
      <w:r>
        <w:rPr>
          <w:rFonts w:hint="eastAsia" w:eastAsia="仿宋_GB2312" w:cs="Times New Roman"/>
          <w:kern w:val="2"/>
          <w:sz w:val="32"/>
          <w:szCs w:val="32"/>
          <w:lang w:val="en-US" w:eastAsia="zh-CN" w:bidi="ar-SA"/>
        </w:rPr>
        <w:t>33.74</w:t>
      </w:r>
      <w:r>
        <w:rPr>
          <w:rFonts w:hint="eastAsia" w:ascii="仿宋_GB2312" w:eastAsia="仿宋_GB2312"/>
          <w:color w:val="000000"/>
          <w:sz w:val="32"/>
          <w:szCs w:val="32"/>
        </w:rPr>
        <w:t>万元， 比</w:t>
      </w:r>
      <w:r>
        <w:rPr>
          <w:rFonts w:hint="eastAsia" w:eastAsia="仿宋_GB2312" w:cs="Times New Roman"/>
          <w:kern w:val="2"/>
          <w:sz w:val="32"/>
          <w:szCs w:val="32"/>
          <w:lang w:val="en-US" w:eastAsia="zh-CN" w:bidi="ar-SA"/>
        </w:rPr>
        <w:t>2025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w:t>
      </w:r>
      <w:r>
        <w:rPr>
          <w:rFonts w:hint="default" w:ascii="Times New Roman" w:hAnsi="Times New Roman" w:eastAsia="仿宋_GB2312" w:cs="Times New Roman"/>
          <w:color w:val="000000"/>
          <w:sz w:val="32"/>
          <w:szCs w:val="32"/>
          <w:lang w:val="en-US" w:eastAsia="zh-CN"/>
        </w:rPr>
        <w:t>加</w:t>
      </w:r>
      <w:r>
        <w:rPr>
          <w:rFonts w:hint="eastAsia" w:eastAsia="仿宋_GB2312" w:cs="Times New Roman"/>
          <w:color w:val="000000"/>
          <w:sz w:val="32"/>
          <w:szCs w:val="32"/>
          <w:lang w:val="en-US" w:eastAsia="zh-CN"/>
        </w:rPr>
        <w:t>4.62</w:t>
      </w:r>
      <w:r>
        <w:rPr>
          <w:rFonts w:hint="default" w:ascii="Times New Roman" w:hAnsi="Times New Roman" w:eastAsia="仿宋_GB2312" w:cs="Times New Roman"/>
          <w:color w:val="000000"/>
          <w:sz w:val="32"/>
          <w:szCs w:val="32"/>
        </w:rPr>
        <w:t>万元，</w:t>
      </w:r>
      <w:r>
        <w:rPr>
          <w:rFonts w:hint="eastAsia" w:ascii="仿宋_GB2312" w:eastAsia="仿宋_GB2312"/>
          <w:color w:val="000000"/>
          <w:sz w:val="32"/>
          <w:szCs w:val="32"/>
        </w:rPr>
        <w:t>主要原因是</w:t>
      </w:r>
      <w:r>
        <w:rPr>
          <w:rFonts w:hint="eastAsia" w:eastAsia="仿宋_GB2312" w:cs="Times New Roman"/>
          <w:kern w:val="2"/>
          <w:sz w:val="32"/>
          <w:szCs w:val="32"/>
          <w:lang w:val="en-US" w:eastAsia="zh-CN" w:bidi="ar-SA"/>
        </w:rPr>
        <w:t>2026</w:t>
      </w:r>
      <w:r>
        <w:rPr>
          <w:rFonts w:hint="eastAsia" w:ascii="仿宋_GB2312" w:eastAsia="仿宋_GB2312"/>
          <w:color w:val="000000"/>
          <w:sz w:val="32"/>
          <w:szCs w:val="32"/>
          <w:lang w:val="en-US" w:eastAsia="zh-CN"/>
        </w:rPr>
        <w:t>年在职人员增加，基本医疗保险和补充医疗保险均增加。</w:t>
      </w:r>
    </w:p>
    <w:p>
      <w:pPr>
        <w:pStyle w:val="2"/>
        <w:keepNext w:val="0"/>
        <w:keepLines w:val="0"/>
        <w:pageBreakBefore w:val="0"/>
        <w:widowControl w:val="0"/>
        <w:kinsoku/>
        <w:wordWrap/>
        <w:overflowPunct/>
        <w:topLinePunct w:val="0"/>
        <w:autoSpaceDE/>
        <w:autoSpaceDN/>
        <w:bidi w:val="0"/>
        <w:spacing w:line="600" w:lineRule="exact"/>
        <w:ind w:left="0" w:leftChars="0" w:firstLine="640" w:firstLineChars="200"/>
        <w:textAlignment w:val="auto"/>
        <w:rPr>
          <w:rFonts w:hint="default" w:ascii="仿宋_GB2312" w:eastAsia="仿宋_GB2312"/>
          <w:color w:val="000000"/>
          <w:sz w:val="32"/>
          <w:szCs w:val="32"/>
          <w:lang w:val="en-US" w:eastAsia="zh-CN"/>
        </w:rPr>
      </w:pPr>
      <w:r>
        <w:rPr>
          <w:rFonts w:hint="eastAsia" w:ascii="Times New Roman" w:hAnsi="Times New Roman" w:eastAsia="仿宋_GB2312" w:cs="Times New Roman"/>
          <w:kern w:val="2"/>
          <w:sz w:val="32"/>
          <w:szCs w:val="32"/>
          <w:lang w:val="en-US" w:eastAsia="zh-CN" w:bidi="ar-SA"/>
        </w:rPr>
        <w:t>4</w:t>
      </w:r>
      <w:r>
        <w:rPr>
          <w:rFonts w:hint="eastAsia" w:ascii="仿宋_GB2312" w:eastAsia="仿宋_GB2312"/>
          <w:color w:val="000000"/>
          <w:sz w:val="32"/>
          <w:szCs w:val="32"/>
          <w:lang w:val="en-US" w:eastAsia="zh-CN"/>
        </w:rPr>
        <w:t>.住房保障支出（</w:t>
      </w:r>
      <w:r>
        <w:rPr>
          <w:rFonts w:hint="eastAsia" w:ascii="Times New Roman" w:hAnsi="Times New Roman" w:eastAsia="仿宋_GB2312" w:cs="Times New Roman"/>
          <w:kern w:val="2"/>
          <w:sz w:val="32"/>
          <w:szCs w:val="32"/>
          <w:lang w:val="en-US" w:eastAsia="zh-CN" w:bidi="ar-SA"/>
        </w:rPr>
        <w:t>221</w:t>
      </w:r>
      <w:r>
        <w:rPr>
          <w:rFonts w:hint="eastAsia" w:ascii="仿宋_GB2312" w:eastAsia="仿宋_GB2312"/>
          <w:color w:val="000000"/>
          <w:sz w:val="32"/>
          <w:szCs w:val="32"/>
          <w:lang w:val="en-US" w:eastAsia="zh-CN"/>
        </w:rPr>
        <w:t>类）</w:t>
      </w:r>
      <w:r>
        <w:rPr>
          <w:rFonts w:hint="eastAsia" w:eastAsia="仿宋_GB2312" w:cs="Times New Roman"/>
          <w:kern w:val="2"/>
          <w:sz w:val="32"/>
          <w:szCs w:val="32"/>
          <w:lang w:val="en-US" w:eastAsia="zh-CN" w:bidi="ar-SA"/>
        </w:rPr>
        <w:t>2026</w:t>
      </w:r>
      <w:r>
        <w:rPr>
          <w:rFonts w:hint="eastAsia" w:ascii="仿宋_GB2312" w:eastAsia="仿宋_GB2312"/>
          <w:color w:val="000000"/>
          <w:sz w:val="32"/>
          <w:szCs w:val="32"/>
        </w:rPr>
        <w:t>年预算数为</w:t>
      </w:r>
      <w:r>
        <w:rPr>
          <w:rFonts w:hint="eastAsia" w:eastAsia="仿宋_GB2312" w:cs="Times New Roman"/>
          <w:kern w:val="2"/>
          <w:sz w:val="32"/>
          <w:szCs w:val="32"/>
          <w:lang w:val="en-US" w:eastAsia="zh-CN" w:bidi="ar-SA"/>
        </w:rPr>
        <w:t>45.84</w:t>
      </w:r>
      <w:r>
        <w:rPr>
          <w:rFonts w:hint="eastAsia" w:ascii="仿宋_GB2312" w:eastAsia="仿宋_GB2312"/>
          <w:color w:val="000000"/>
          <w:sz w:val="32"/>
          <w:szCs w:val="32"/>
        </w:rPr>
        <w:t>万元， 比</w:t>
      </w:r>
      <w:r>
        <w:rPr>
          <w:rFonts w:hint="eastAsia" w:eastAsia="仿宋_GB2312" w:cs="Times New Roman"/>
          <w:kern w:val="2"/>
          <w:sz w:val="32"/>
          <w:szCs w:val="32"/>
          <w:lang w:val="en-US" w:eastAsia="zh-CN" w:bidi="ar-SA"/>
        </w:rPr>
        <w:t>2025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w:t>
      </w:r>
      <w:r>
        <w:rPr>
          <w:rFonts w:hint="eastAsia" w:eastAsia="仿宋_GB2312" w:cs="Times New Roman"/>
          <w:kern w:val="2"/>
          <w:sz w:val="32"/>
          <w:szCs w:val="32"/>
          <w:lang w:val="en-US" w:eastAsia="zh-CN" w:bidi="ar-SA"/>
        </w:rPr>
        <w:t>6.68</w:t>
      </w:r>
      <w:r>
        <w:rPr>
          <w:rFonts w:hint="eastAsia" w:ascii="仿宋_GB2312" w:eastAsia="仿宋_GB2312"/>
          <w:color w:val="000000"/>
          <w:sz w:val="32"/>
          <w:szCs w:val="32"/>
        </w:rPr>
        <w:t>万元，主要原因是</w:t>
      </w:r>
      <w:r>
        <w:rPr>
          <w:rFonts w:hint="eastAsia" w:eastAsia="仿宋_GB2312" w:cs="Times New Roman"/>
          <w:kern w:val="2"/>
          <w:sz w:val="32"/>
          <w:szCs w:val="32"/>
          <w:lang w:val="en-US" w:eastAsia="zh-CN" w:bidi="ar-SA"/>
        </w:rPr>
        <w:t>2025</w:t>
      </w:r>
      <w:r>
        <w:rPr>
          <w:rFonts w:hint="eastAsia" w:ascii="仿宋_GB2312" w:eastAsia="仿宋_GB2312"/>
          <w:color w:val="000000"/>
          <w:sz w:val="32"/>
          <w:szCs w:val="32"/>
          <w:lang w:val="en-US" w:eastAsia="zh-CN"/>
        </w:rPr>
        <w:t>年在职人员增加，住房公积金相应增加。</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5.75</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1</w:t>
      </w:r>
      <w:r>
        <w:rPr>
          <w:rFonts w:hint="eastAsia" w:ascii="仿宋_GB2312" w:hAnsi="仿宋" w:eastAsia="仿宋_GB2312"/>
          <w:sz w:val="32"/>
          <w:szCs w:val="32"/>
        </w:rPr>
        <w:t>万元。</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1.因公出国（境）费用</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val="en-US" w:eastAsia="zh-CN"/>
        </w:rPr>
        <w:t>无变化</w:t>
      </w:r>
      <w:r>
        <w:rPr>
          <w:rFonts w:hint="default" w:ascii="Times New Roman" w:hAnsi="Times New Roman" w:eastAsia="仿宋_GB2312" w:cs="Times New Roman"/>
          <w:sz w:val="32"/>
          <w:szCs w:val="32"/>
        </w:rPr>
        <w:t>。</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2.公务接待费</w:t>
      </w:r>
      <w:r>
        <w:rPr>
          <w:rFonts w:hint="eastAsia" w:ascii="Times New Roman" w:hAnsi="Times New Roman" w:eastAsia="仿宋_GB2312" w:cs="Times New Roman"/>
          <w:sz w:val="32"/>
          <w:szCs w:val="32"/>
          <w:lang w:val="en-US" w:eastAsia="zh-CN"/>
        </w:rPr>
        <w:t>1.75</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val="en-US" w:eastAsia="zh-CN"/>
        </w:rPr>
        <w:t>无变化</w:t>
      </w:r>
      <w:r>
        <w:rPr>
          <w:rFonts w:hint="default" w:ascii="Times New Roman" w:hAnsi="Times New Roman" w:eastAsia="仿宋_GB2312" w:cs="Times New Roman"/>
          <w:sz w:val="32"/>
          <w:szCs w:val="32"/>
        </w:rPr>
        <w:t>。</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3.公务用车购置及运行维护费</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万元（其中：公务用车购置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万元，公务用车运行维护费</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w:t>
      </w:r>
      <w:r>
        <w:rPr>
          <w:rFonts w:hint="eastAsia" w:ascii="Times New Roman" w:hAnsi="Times New Roman" w:eastAsia="仿宋_GB2312" w:cs="Times New Roman"/>
          <w:sz w:val="32"/>
          <w:szCs w:val="32"/>
          <w:lang w:val="en-US" w:eastAsia="zh-CN"/>
        </w:rPr>
        <w:t>减少1万元</w:t>
      </w:r>
      <w:r>
        <w:rPr>
          <w:rFonts w:hint="default" w:ascii="Times New Roman" w:hAnsi="Times New Roman" w:eastAsia="仿宋_GB2312" w:cs="Times New Roman"/>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4.培训费</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万元，较</w:t>
      </w:r>
      <w:r>
        <w:rPr>
          <w:rFonts w:hint="default"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年预算减少</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万元，下降</w:t>
      </w:r>
      <w:r>
        <w:rPr>
          <w:rFonts w:hint="eastAsia" w:ascii="Times New Roman" w:hAnsi="Times New Roman" w:eastAsia="仿宋_GB2312" w:cs="Times New Roman"/>
          <w:sz w:val="32"/>
          <w:szCs w:val="32"/>
          <w:lang w:val="en-US" w:eastAsia="zh-CN"/>
        </w:rPr>
        <w:t>44.4</w:t>
      </w:r>
      <w:r>
        <w:rPr>
          <w:rFonts w:hint="default" w:ascii="Times New Roman" w:hAnsi="Times New Roman" w:eastAsia="仿宋_GB2312" w:cs="Times New Roman"/>
          <w:sz w:val="32"/>
          <w:szCs w:val="32"/>
        </w:rPr>
        <w:t>%，下降的主要原因是</w:t>
      </w:r>
      <w:r>
        <w:rPr>
          <w:rFonts w:hint="eastAsia" w:ascii="仿宋_GB2312" w:hAnsi="仿宋" w:eastAsia="仿宋_GB2312"/>
          <w:sz w:val="32"/>
          <w:szCs w:val="32"/>
          <w:lang w:val="en-US" w:eastAsia="zh-CN"/>
        </w:rPr>
        <w:t>积极落实过紧日子要求，节约培训成本</w:t>
      </w:r>
      <w:r>
        <w:rPr>
          <w:rFonts w:hint="default" w:ascii="Times New Roman" w:hAnsi="Times New Roman" w:eastAsia="仿宋_GB2312" w:cs="Times New Roman"/>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1.15</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3</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25.6</w:t>
      </w:r>
      <w:r>
        <w:rPr>
          <w:rFonts w:hint="eastAsia" w:ascii="仿宋_GB2312" w:hAnsi="仿宋" w:eastAsia="仿宋_GB2312"/>
          <w:sz w:val="32"/>
          <w:szCs w:val="32"/>
        </w:rPr>
        <w:t xml:space="preserve"> %，</w:t>
      </w:r>
      <w:r>
        <w:rPr>
          <w:rFonts w:hint="default" w:ascii="Times New Roman" w:hAnsi="Times New Roman" w:eastAsia="仿宋_GB2312" w:cs="Times New Roman"/>
          <w:sz w:val="32"/>
          <w:szCs w:val="32"/>
        </w:rPr>
        <w:t>下降的主要原因是</w:t>
      </w:r>
      <w:r>
        <w:rPr>
          <w:rFonts w:hint="eastAsia" w:ascii="仿宋_GB2312" w:hAnsi="仿宋" w:eastAsia="仿宋_GB2312"/>
          <w:sz w:val="32"/>
          <w:szCs w:val="32"/>
          <w:lang w:val="en-US" w:eastAsia="zh-CN"/>
        </w:rPr>
        <w:t>积极落实过紧日子要求，节约会议成本</w:t>
      </w:r>
      <w:r>
        <w:rPr>
          <w:rFonts w:hint="default" w:ascii="Times New Roman" w:hAnsi="Times New Roman" w:eastAsia="仿宋_GB2312" w:cs="Times New Roman"/>
          <w:sz w:val="32"/>
          <w:szCs w:val="32"/>
        </w:rPr>
        <w:t>。</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108.69</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4.1</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3.64</w:t>
      </w:r>
      <w:r>
        <w:rPr>
          <w:rFonts w:hint="eastAsia" w:ascii="仿宋_GB2312" w:hAnsi="仿宋" w:eastAsia="仿宋_GB2312"/>
          <w:sz w:val="32"/>
          <w:szCs w:val="32"/>
        </w:rPr>
        <w:t>%，</w:t>
      </w:r>
      <w:r>
        <w:rPr>
          <w:rFonts w:hint="default" w:ascii="Times New Roman" w:hAnsi="Times New Roman" w:eastAsia="仿宋_GB2312" w:cs="Times New Roman"/>
          <w:sz w:val="32"/>
          <w:szCs w:val="32"/>
        </w:rPr>
        <w:t>下降的主要原因是</w:t>
      </w:r>
      <w:r>
        <w:rPr>
          <w:rFonts w:hint="eastAsia" w:ascii="仿宋_GB2312" w:hAnsi="仿宋" w:eastAsia="仿宋_GB2312"/>
          <w:sz w:val="32"/>
          <w:szCs w:val="32"/>
          <w:lang w:val="en-US" w:eastAsia="zh-CN"/>
        </w:rPr>
        <w:t>积极落实过紧日子要求，节约机关运行成本</w:t>
      </w:r>
      <w:r>
        <w:rPr>
          <w:rFonts w:hint="default" w:ascii="Times New Roman" w:hAnsi="Times New Roman" w:eastAsia="仿宋_GB2312" w:cs="Times New Roman"/>
          <w:sz w:val="32"/>
          <w:szCs w:val="32"/>
        </w:rPr>
        <w:t>。</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年，部门政府采购预算总额</w:t>
      </w:r>
      <w:r>
        <w:rPr>
          <w:rFonts w:hint="eastAsia" w:ascii="Times New Roman" w:hAnsi="Times New Roman" w:eastAsia="仿宋_GB2312" w:cs="Times New Roman"/>
          <w:sz w:val="32"/>
          <w:szCs w:val="32"/>
          <w:lang w:val="en-US" w:eastAsia="zh-CN"/>
        </w:rPr>
        <w:t>84.92</w:t>
      </w:r>
      <w:r>
        <w:rPr>
          <w:rFonts w:hint="default" w:ascii="Times New Roman" w:hAnsi="Times New Roman" w:eastAsia="仿宋_GB2312" w:cs="Times New Roman"/>
          <w:sz w:val="32"/>
          <w:szCs w:val="32"/>
        </w:rPr>
        <w:t>万元，其中：政府采购货物预算</w:t>
      </w:r>
      <w:r>
        <w:rPr>
          <w:rFonts w:hint="eastAsia" w:ascii="Times New Roman" w:hAnsi="Times New Roman" w:eastAsia="仿宋_GB2312" w:cs="Times New Roman"/>
          <w:sz w:val="32"/>
          <w:szCs w:val="32"/>
          <w:lang w:val="en-US" w:eastAsia="zh-CN"/>
        </w:rPr>
        <w:t>20.36</w:t>
      </w:r>
      <w:r>
        <w:rPr>
          <w:rFonts w:hint="default" w:ascii="Times New Roman" w:hAnsi="Times New Roman" w:eastAsia="仿宋_GB2312" w:cs="Times New Roman"/>
          <w:sz w:val="32"/>
          <w:szCs w:val="32"/>
        </w:rPr>
        <w:t>万元，政府采购工程预算</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万元，政府采购服务预算</w:t>
      </w:r>
      <w:r>
        <w:rPr>
          <w:rFonts w:hint="eastAsia" w:ascii="Times New Roman" w:hAnsi="Times New Roman" w:eastAsia="仿宋_GB2312" w:cs="Times New Roman"/>
          <w:sz w:val="32"/>
          <w:szCs w:val="32"/>
          <w:lang w:val="en-US" w:eastAsia="zh-CN"/>
        </w:rPr>
        <w:t>64.56</w:t>
      </w:r>
      <w:r>
        <w:rPr>
          <w:rFonts w:hint="default" w:ascii="Times New Roman" w:hAnsi="Times New Roman" w:eastAsia="仿宋_GB2312" w:cs="Times New Roman"/>
          <w:sz w:val="32"/>
          <w:szCs w:val="32"/>
        </w:rPr>
        <w:t>万元。</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default" w:ascii="Times New Roman" w:hAnsi="Times New Roman" w:eastAsia="仿宋_GB2312" w:cs="Times New Roman"/>
          <w:sz w:val="32"/>
          <w:szCs w:val="32"/>
          <w:lang w:eastAsia="zh-CN"/>
        </w:rPr>
        <w:t>20</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年，部门面向中小企业预留政府采购项目预算金额</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万元，小微企业预留政府采购项目预算金额</w:t>
      </w:r>
      <w:r>
        <w:rPr>
          <w:rFonts w:hint="eastAsia" w:ascii="Times New Roman" w:hAnsi="Times New Roman" w:eastAsia="仿宋_GB2312" w:cs="Times New Roman"/>
          <w:sz w:val="32"/>
          <w:szCs w:val="32"/>
          <w:lang w:val="en-US" w:eastAsia="zh-CN"/>
        </w:rPr>
        <w:t>84.92</w:t>
      </w:r>
      <w:r>
        <w:rPr>
          <w:rFonts w:hint="default" w:ascii="Times New Roman" w:hAnsi="Times New Roman" w:eastAsia="仿宋_GB2312" w:cs="Times New Roman"/>
          <w:sz w:val="32"/>
          <w:szCs w:val="32"/>
        </w:rPr>
        <w:t>万元</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254.72</w:t>
      </w:r>
      <w:r>
        <w:rPr>
          <w:rFonts w:hint="eastAsia" w:ascii="仿宋_GB2312" w:hAnsi="仿宋" w:eastAsia="仿宋_GB2312"/>
          <w:sz w:val="32"/>
          <w:szCs w:val="32"/>
        </w:rPr>
        <w:t xml:space="preserve">万元。其中：办公用房  </w:t>
      </w:r>
      <w:r>
        <w:rPr>
          <w:rFonts w:hint="eastAsia" w:ascii="仿宋_GB2312" w:hAnsi="仿宋" w:eastAsia="仿宋_GB2312"/>
          <w:sz w:val="32"/>
          <w:szCs w:val="32"/>
          <w:lang w:val="en-US" w:eastAsia="zh-CN"/>
        </w:rPr>
        <w:t>1206.12</w:t>
      </w:r>
      <w:r>
        <w:rPr>
          <w:rFonts w:hint="eastAsia" w:ascii="仿宋_GB2312" w:hAnsi="仿宋" w:eastAsia="仿宋_GB2312"/>
          <w:sz w:val="32"/>
          <w:szCs w:val="32"/>
        </w:rPr>
        <w:t xml:space="preserve">   平方米，价值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万元。预算部门（单位）共有公务用车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辆，价值  </w:t>
      </w:r>
      <w:r>
        <w:rPr>
          <w:rFonts w:hint="eastAsia" w:ascii="仿宋_GB2312" w:hAnsi="仿宋" w:eastAsia="仿宋_GB2312"/>
          <w:sz w:val="32"/>
          <w:szCs w:val="32"/>
          <w:lang w:val="en-US" w:eastAsia="zh-CN"/>
        </w:rPr>
        <w:t>18.76</w:t>
      </w:r>
      <w:r>
        <w:rPr>
          <w:rFonts w:hint="eastAsia" w:ascii="仿宋_GB2312" w:hAnsi="仿宋" w:eastAsia="仿宋_GB2312"/>
          <w:sz w:val="32"/>
          <w:szCs w:val="32"/>
        </w:rPr>
        <w:t xml:space="preserve"> 万元。单价20万元以上的设备价值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万元。202</w:t>
      </w:r>
      <w:r>
        <w:rPr>
          <w:rFonts w:hint="eastAsia" w:ascii="仿宋_GB2312" w:hAnsi="仿宋" w:eastAsia="仿宋_GB2312"/>
          <w:sz w:val="32"/>
          <w:szCs w:val="32"/>
          <w:lang w:val="en-US" w:eastAsia="zh-CN"/>
        </w:rPr>
        <w:t>6</w:t>
      </w:r>
      <w:r>
        <w:rPr>
          <w:rFonts w:hint="eastAsia" w:ascii="仿宋_GB2312" w:hAnsi="仿宋" w:eastAsia="仿宋_GB2312"/>
          <w:sz w:val="32"/>
          <w:szCs w:val="32"/>
        </w:rPr>
        <w:t xml:space="preserve">年拟采购固定资产约 </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 万元。</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（一）政府性基金预算支出情况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本部门</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年无非税收入</w:t>
      </w:r>
      <w:r>
        <w:rPr>
          <w:rFonts w:hint="default" w:ascii="Times New Roman" w:hAnsi="Times New Roman" w:eastAsia="仿宋_GB2312" w:cs="Times New Roman"/>
          <w:sz w:val="32"/>
          <w:szCs w:val="32"/>
          <w:lang w:eastAsia="zh-CN"/>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w:t>
      </w:r>
      <w:r>
        <w:rPr>
          <w:rFonts w:hint="eastAsia" w:ascii="仿宋_GB2312" w:hAnsi="仿宋" w:eastAsia="仿宋_GB2312"/>
          <w:sz w:val="32"/>
          <w:szCs w:val="32"/>
          <w:lang w:eastAsia="zh-CN"/>
        </w:rPr>
        <w:t>政协委员活动经费</w:t>
      </w:r>
    </w:p>
    <w:p>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1、项目概况：针对</w:t>
      </w:r>
      <w:r>
        <w:rPr>
          <w:rFonts w:hint="eastAsia" w:ascii="仿宋_GB2312" w:hAnsi="仿宋" w:eastAsia="仿宋_GB2312"/>
          <w:sz w:val="32"/>
          <w:szCs w:val="32"/>
          <w:lang w:eastAsia="zh-CN"/>
        </w:rPr>
        <w:t>全县政协委员</w:t>
      </w:r>
      <w:r>
        <w:rPr>
          <w:rFonts w:hint="eastAsia" w:ascii="仿宋_GB2312" w:hAnsi="仿宋" w:eastAsia="仿宋_GB2312"/>
          <w:sz w:val="32"/>
          <w:szCs w:val="32"/>
        </w:rPr>
        <w:t>履职情况，开展</w:t>
      </w:r>
      <w:r>
        <w:rPr>
          <w:rFonts w:hint="eastAsia" w:ascii="仿宋_GB2312" w:hAnsi="仿宋" w:eastAsia="仿宋_GB2312"/>
          <w:sz w:val="32"/>
          <w:szCs w:val="32"/>
          <w:lang w:eastAsia="zh-CN"/>
        </w:rPr>
        <w:t>委员</w:t>
      </w:r>
      <w:r>
        <w:rPr>
          <w:rFonts w:hint="eastAsia" w:ascii="仿宋_GB2312" w:hAnsi="仿宋" w:eastAsia="仿宋_GB2312"/>
          <w:sz w:val="32"/>
          <w:szCs w:val="32"/>
        </w:rPr>
        <w:t>履职能力培训班，切实提高</w:t>
      </w:r>
      <w:r>
        <w:rPr>
          <w:rFonts w:hint="eastAsia" w:ascii="仿宋_GB2312" w:hAnsi="仿宋" w:eastAsia="仿宋_GB2312"/>
          <w:sz w:val="32"/>
          <w:szCs w:val="32"/>
          <w:lang w:eastAsia="zh-CN"/>
        </w:rPr>
        <w:t>委员</w:t>
      </w:r>
      <w:r>
        <w:rPr>
          <w:rFonts w:hint="eastAsia" w:ascii="仿宋_GB2312" w:hAnsi="仿宋" w:eastAsia="仿宋_GB2312"/>
          <w:sz w:val="32"/>
          <w:szCs w:val="32"/>
        </w:rPr>
        <w:t>的</w:t>
      </w:r>
      <w:r>
        <w:rPr>
          <w:rFonts w:hint="eastAsia" w:ascii="仿宋_GB2312" w:hAnsi="仿宋" w:eastAsia="仿宋_GB2312"/>
          <w:sz w:val="32"/>
          <w:szCs w:val="32"/>
          <w:lang w:eastAsia="zh-CN"/>
        </w:rPr>
        <w:t>参政议政</w:t>
      </w:r>
      <w:r>
        <w:rPr>
          <w:rFonts w:hint="eastAsia" w:ascii="仿宋_GB2312" w:hAnsi="仿宋" w:eastAsia="仿宋_GB2312"/>
          <w:sz w:val="32"/>
          <w:szCs w:val="32"/>
        </w:rPr>
        <w:t>能力。</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2、立项依据：通过开展培训活动，进一步提高</w:t>
      </w:r>
      <w:r>
        <w:rPr>
          <w:rFonts w:hint="eastAsia" w:ascii="仿宋_GB2312" w:hAnsi="仿宋" w:eastAsia="仿宋_GB2312"/>
          <w:sz w:val="32"/>
          <w:szCs w:val="32"/>
          <w:lang w:eastAsia="zh-CN"/>
        </w:rPr>
        <w:t>委员</w:t>
      </w:r>
      <w:r>
        <w:rPr>
          <w:rFonts w:hint="eastAsia" w:ascii="仿宋_GB2312" w:hAnsi="仿宋" w:eastAsia="仿宋_GB2312"/>
          <w:sz w:val="32"/>
          <w:szCs w:val="32"/>
        </w:rPr>
        <w:t>工作效率，激发</w:t>
      </w:r>
      <w:r>
        <w:rPr>
          <w:rFonts w:hint="eastAsia" w:ascii="仿宋_GB2312" w:hAnsi="仿宋" w:eastAsia="仿宋_GB2312"/>
          <w:sz w:val="32"/>
          <w:szCs w:val="32"/>
          <w:lang w:eastAsia="zh-CN"/>
        </w:rPr>
        <w:t>政协委员</w:t>
      </w:r>
      <w:r>
        <w:rPr>
          <w:rFonts w:hint="eastAsia" w:ascii="仿宋_GB2312" w:hAnsi="仿宋" w:eastAsia="仿宋_GB2312"/>
          <w:sz w:val="32"/>
          <w:szCs w:val="32"/>
        </w:rPr>
        <w:t>的履职热情，使</w:t>
      </w:r>
      <w:r>
        <w:rPr>
          <w:rFonts w:hint="eastAsia" w:ascii="仿宋_GB2312" w:hAnsi="仿宋" w:eastAsia="仿宋_GB2312"/>
          <w:sz w:val="32"/>
          <w:szCs w:val="32"/>
          <w:lang w:eastAsia="zh-CN"/>
        </w:rPr>
        <w:t>委员</w:t>
      </w:r>
      <w:r>
        <w:rPr>
          <w:rFonts w:hint="eastAsia" w:ascii="仿宋_GB2312" w:hAnsi="仿宋" w:eastAsia="仿宋_GB2312"/>
          <w:sz w:val="32"/>
          <w:szCs w:val="32"/>
        </w:rPr>
        <w:t>能及时掌握党的方针政策、国家法律法规及其它方面的知识。</w:t>
      </w:r>
    </w:p>
    <w:p>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3、实施主体：</w:t>
      </w:r>
      <w:r>
        <w:rPr>
          <w:rFonts w:hint="eastAsia" w:ascii="仿宋_GB2312" w:hAnsi="仿宋" w:eastAsia="仿宋_GB2312"/>
          <w:sz w:val="32"/>
          <w:szCs w:val="32"/>
          <w:lang w:eastAsia="zh-CN"/>
        </w:rPr>
        <w:t>政协华池县委员会办公室</w:t>
      </w:r>
    </w:p>
    <w:p>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1年（2025年1月1日-2025年12月31日）。</w:t>
      </w:r>
    </w:p>
    <w:p>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5、实施计划：</w:t>
      </w:r>
      <w:r>
        <w:rPr>
          <w:rFonts w:hint="eastAsia" w:ascii="仿宋_GB2312" w:hAnsi="仿宋" w:eastAsia="仿宋_GB2312"/>
          <w:sz w:val="32"/>
          <w:szCs w:val="32"/>
          <w:lang w:eastAsia="zh-CN"/>
        </w:rPr>
        <w:t>年内组织委员进行</w:t>
      </w:r>
      <w:r>
        <w:rPr>
          <w:rFonts w:hint="eastAsia" w:ascii="仿宋_GB2312" w:hAnsi="仿宋" w:eastAsia="仿宋_GB2312"/>
          <w:sz w:val="32"/>
          <w:szCs w:val="32"/>
          <w:lang w:val="en-US" w:eastAsia="zh-CN"/>
        </w:rPr>
        <w:t>5次以上专题调研，5次以上协商座谈。</w:t>
      </w:r>
    </w:p>
    <w:p>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18.24万元</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7、预期总体目标：委员素质显著提升，委员履职能力显著提升，委员履职工作质量显著提升。</w:t>
      </w:r>
    </w:p>
    <w:p>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（四）部门管理转移支付情况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未安排预算，部门管理转移支付表为空表。</w:t>
      </w:r>
    </w:p>
    <w:p>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pPr>
        <w:adjustRightInd w:val="0"/>
        <w:snapToGrid w:val="0"/>
        <w:spacing w:line="640" w:lineRule="exact"/>
        <w:ind w:firstLine="640" w:firstLineChars="200"/>
        <w:contextualSpacing/>
        <w:rPr>
          <w:rFonts w:hint="eastAsia"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1.绩效目标管理情况。</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年度，按照“谁申请资金，谁设置目标”的原则，纳入部门预算管理的</w:t>
      </w:r>
      <w:r>
        <w:rPr>
          <w:rFonts w:hint="default" w:ascii="Times New Roman" w:hAnsi="Times New Roman" w:eastAsia="仿宋_GB2312" w:cs="Times New Roman"/>
          <w:color w:val="000000"/>
          <w:sz w:val="32"/>
          <w:szCs w:val="32"/>
        </w:rPr>
        <w:t>部门</w:t>
      </w:r>
      <w:r>
        <w:rPr>
          <w:rFonts w:hint="default" w:ascii="Times New Roman" w:hAnsi="Times New Roman" w:eastAsia="仿宋_GB2312" w:cs="Times New Roman"/>
          <w:sz w:val="32"/>
          <w:szCs w:val="32"/>
        </w:rPr>
        <w:t>整体支出和项目绩效目标</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个，按规定随年度预算一并公开项目</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个，公开率为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jc w:val="left"/>
        <w:textAlignment w:val="auto"/>
        <w:rPr>
          <w:rFonts w:ascii="仿宋_GB2312" w:hAnsi="仿宋" w:eastAsia="仿宋_GB2312"/>
          <w:sz w:val="32"/>
          <w:szCs w:val="32"/>
        </w:rPr>
      </w:pPr>
      <w:r>
        <w:rPr>
          <w:rFonts w:hint="default" w:ascii="Times New Roman" w:hAnsi="Times New Roman" w:eastAsia="仿宋_GB2312" w:cs="Times New Roman"/>
          <w:b/>
          <w:sz w:val="32"/>
          <w:szCs w:val="32"/>
        </w:rPr>
        <w:t>2.绩效运行监控情况。</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月，组织开展</w:t>
      </w: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月绩效运行监控项目</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个，占本</w:t>
      </w:r>
      <w:r>
        <w:rPr>
          <w:rFonts w:hint="default" w:ascii="Times New Roman" w:hAnsi="Times New Roman" w:eastAsia="仿宋_GB2312" w:cs="Times New Roman"/>
          <w:color w:val="000000"/>
          <w:sz w:val="32"/>
          <w:szCs w:val="32"/>
        </w:rPr>
        <w:t>部门</w:t>
      </w:r>
      <w:r>
        <w:rPr>
          <w:rFonts w:hint="default" w:ascii="Times New Roman" w:hAnsi="Times New Roman" w:eastAsia="仿宋_GB2312" w:cs="Times New Roman"/>
          <w:sz w:val="32"/>
          <w:szCs w:val="32"/>
        </w:rPr>
        <w:t>项目的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%。截至</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月底，如期完成预算执行和绩效目标指标值的项目</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eastAsia" w:ascii="Times New Roman" w:hAnsi="Times New Roman" w:eastAsia="仿宋_GB2312" w:cs="Times New Roman"/>
          <w:sz w:val="32"/>
          <w:szCs w:val="32"/>
          <w:lang w:val="en-US" w:eastAsia="zh-CN"/>
        </w:rPr>
        <w:t>32.42</w:t>
      </w:r>
      <w:r>
        <w:rPr>
          <w:rFonts w:hint="default" w:ascii="Times New Roman" w:hAnsi="Times New Roman" w:eastAsia="仿宋_GB2312" w:cs="Times New Roman"/>
          <w:sz w:val="32"/>
          <w:szCs w:val="32"/>
        </w:rPr>
        <w:t>%。“双监控”发现存在的问题和主要原因是：</w:t>
      </w:r>
      <w:r>
        <w:rPr>
          <w:rFonts w:hint="eastAsia" w:ascii="仿宋_GB2312" w:hAnsi="仿宋" w:eastAsia="仿宋_GB2312"/>
          <w:sz w:val="32"/>
          <w:szCs w:val="32"/>
        </w:rPr>
        <w:t>项目支出财政资金指标拨付进度缓慢。由于财政未进行拨款，</w:t>
      </w:r>
      <w:r>
        <w:rPr>
          <w:rFonts w:hint="eastAsia" w:ascii="仿宋_GB2312" w:hAnsi="仿宋" w:eastAsia="仿宋_GB2312"/>
          <w:sz w:val="32"/>
          <w:szCs w:val="32"/>
          <w:lang w:val="en-US" w:eastAsia="zh-CN"/>
        </w:rPr>
        <w:t>项目支出</w:t>
      </w:r>
      <w:r>
        <w:rPr>
          <w:rFonts w:hint="eastAsia" w:ascii="仿宋_GB2312" w:hAnsi="仿宋" w:eastAsia="仿宋_GB2312"/>
          <w:sz w:val="32"/>
          <w:szCs w:val="32"/>
        </w:rPr>
        <w:t>资金暂未支付</w:t>
      </w:r>
      <w:r>
        <w:rPr>
          <w:rFonts w:hint="default" w:ascii="Times New Roman" w:hAnsi="Times New Roman" w:eastAsia="仿宋_GB2312" w:cs="Times New Roman"/>
          <w:sz w:val="32"/>
          <w:szCs w:val="32"/>
        </w:rPr>
        <w:t>。开展</w:t>
      </w:r>
      <w:r>
        <w:rPr>
          <w:rFonts w:hint="eastAsia" w:ascii="Times New Roman" w:hAnsi="Times New Roman" w:eastAsia="仿宋_GB2312" w:cs="Times New Roman"/>
          <w:sz w:val="32"/>
          <w:szCs w:val="32"/>
          <w:lang w:val="en-US" w:eastAsia="zh-CN"/>
        </w:rPr>
        <w:t>1-9</w:t>
      </w:r>
      <w:r>
        <w:rPr>
          <w:rFonts w:hint="default" w:ascii="Times New Roman" w:hAnsi="Times New Roman" w:eastAsia="仿宋_GB2312" w:cs="Times New Roman"/>
          <w:sz w:val="32"/>
          <w:szCs w:val="32"/>
        </w:rPr>
        <w:t>月绩效运行监控项目</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个，占本部门项目的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%。截至10月底，如期完成预算执行和绩效目标指标值的项目</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eastAsia" w:ascii="Times New Roman" w:hAnsi="Times New Roman" w:eastAsia="仿宋_GB2312" w:cs="Times New Roman"/>
          <w:sz w:val="32"/>
          <w:szCs w:val="32"/>
          <w:lang w:val="en-US" w:eastAsia="zh-CN"/>
        </w:rPr>
        <w:t>80.73</w:t>
      </w:r>
      <w:r>
        <w:rPr>
          <w:rFonts w:hint="default" w:ascii="Times New Roman" w:hAnsi="Times New Roman" w:eastAsia="仿宋_GB2312" w:cs="Times New Roman"/>
          <w:sz w:val="32"/>
          <w:szCs w:val="32"/>
        </w:rPr>
        <w:t>%。“双监控”发现存在的问题和主要原因是：</w:t>
      </w:r>
      <w:r>
        <w:rPr>
          <w:rFonts w:hint="eastAsia" w:ascii="仿宋_GB2312" w:hAnsi="仿宋" w:eastAsia="仿宋_GB2312"/>
          <w:sz w:val="32"/>
          <w:szCs w:val="32"/>
        </w:rPr>
        <w:t>项目支出财政资金指标拨付进度缓慢。由于财政</w:t>
      </w:r>
      <w:r>
        <w:rPr>
          <w:rFonts w:hint="eastAsia" w:ascii="仿宋_GB2312" w:hAnsi="仿宋" w:eastAsia="仿宋_GB2312"/>
          <w:sz w:val="32"/>
          <w:szCs w:val="32"/>
          <w:lang w:val="en-US" w:eastAsia="zh-CN"/>
        </w:rPr>
        <w:t>部分指标</w:t>
      </w:r>
      <w:r>
        <w:rPr>
          <w:rFonts w:hint="eastAsia" w:ascii="仿宋_GB2312" w:hAnsi="仿宋" w:eastAsia="仿宋_GB2312"/>
          <w:sz w:val="32"/>
          <w:szCs w:val="32"/>
        </w:rPr>
        <w:t>未</w:t>
      </w:r>
      <w:r>
        <w:rPr>
          <w:rFonts w:hint="eastAsia" w:ascii="仿宋_GB2312" w:hAnsi="仿宋" w:eastAsia="仿宋_GB2312"/>
          <w:sz w:val="32"/>
          <w:szCs w:val="32"/>
          <w:lang w:val="en-US" w:eastAsia="zh-CN"/>
        </w:rPr>
        <w:t>下达</w:t>
      </w:r>
      <w:r>
        <w:rPr>
          <w:rFonts w:hint="eastAsia" w:ascii="仿宋_GB2312" w:hAnsi="仿宋" w:eastAsia="仿宋_GB2312"/>
          <w:sz w:val="32"/>
          <w:szCs w:val="32"/>
        </w:rPr>
        <w:t>，</w:t>
      </w:r>
      <w:r>
        <w:rPr>
          <w:rFonts w:hint="eastAsia" w:ascii="仿宋_GB2312" w:hAnsi="仿宋" w:eastAsia="仿宋_GB2312"/>
          <w:sz w:val="32"/>
          <w:szCs w:val="32"/>
          <w:lang w:val="en-US" w:eastAsia="zh-CN"/>
        </w:rPr>
        <w:t>部分</w:t>
      </w:r>
      <w:r>
        <w:rPr>
          <w:rFonts w:hint="eastAsia" w:ascii="仿宋_GB2312" w:hAnsi="仿宋" w:eastAsia="仿宋_GB2312"/>
          <w:sz w:val="32"/>
          <w:szCs w:val="32"/>
        </w:rPr>
        <w:t>项目支出资金暂未支付</w:t>
      </w:r>
      <w:r>
        <w:rPr>
          <w:rFonts w:hint="default" w:ascii="Times New Roman" w:hAnsi="Times New Roman" w:eastAsia="仿宋_GB2312" w:cs="Times New Roman"/>
          <w:sz w:val="32"/>
          <w:szCs w:val="32"/>
        </w:rPr>
        <w:t>。绩效运行监控在部门内部通报整改情况：</w:t>
      </w:r>
      <w:r>
        <w:rPr>
          <w:rFonts w:hint="eastAsia" w:ascii="Times New Roman" w:hAnsi="Times New Roman" w:eastAsia="仿宋_GB2312" w:cs="Times New Roman"/>
          <w:sz w:val="32"/>
          <w:szCs w:val="32"/>
          <w:lang w:val="en-US" w:eastAsia="zh-CN"/>
        </w:rPr>
        <w:t>1</w:t>
      </w:r>
      <w:r>
        <w:rPr>
          <w:rFonts w:hint="eastAsia" w:ascii="仿宋_GB2312" w:hAnsi="仿宋" w:eastAsia="仿宋_GB2312"/>
          <w:sz w:val="32"/>
          <w:szCs w:val="32"/>
          <w:lang w:val="en-US" w:eastAsia="zh-CN"/>
        </w:rPr>
        <w:t>.</w:t>
      </w:r>
      <w:r>
        <w:rPr>
          <w:rFonts w:hint="eastAsia" w:ascii="仿宋_GB2312" w:hAnsi="仿宋" w:eastAsia="仿宋_GB2312"/>
          <w:sz w:val="32"/>
          <w:szCs w:val="32"/>
        </w:rPr>
        <w:t>加大项目督导力度。督促项目实施单位，制定项目时间计划表，加强调度督导，进一步压实工作责任，加快项目进度。</w:t>
      </w:r>
      <w:r>
        <w:rPr>
          <w:rFonts w:hint="eastAsia" w:ascii="Times New Roman" w:hAnsi="Times New Roman" w:eastAsia="仿宋_GB2312" w:cs="Times New Roman"/>
          <w:sz w:val="32"/>
          <w:szCs w:val="32"/>
          <w:lang w:val="en-US" w:eastAsia="zh-CN"/>
        </w:rPr>
        <w:t>2</w:t>
      </w:r>
      <w:r>
        <w:rPr>
          <w:rFonts w:hint="eastAsia" w:ascii="仿宋_GB2312" w:hAnsi="仿宋" w:eastAsia="仿宋_GB2312"/>
          <w:sz w:val="32"/>
          <w:szCs w:val="32"/>
          <w:lang w:val="en-US" w:eastAsia="zh-CN"/>
        </w:rPr>
        <w:t>.</w:t>
      </w:r>
      <w:r>
        <w:rPr>
          <w:rFonts w:hint="eastAsia" w:ascii="仿宋_GB2312" w:hAnsi="仿宋" w:eastAsia="仿宋_GB2312"/>
          <w:sz w:val="32"/>
          <w:szCs w:val="32"/>
        </w:rPr>
        <w:t>及时拨付财政资金指标。建议财政按年初预算项目及时拨付各单位项目资金，加快资金拨付审核进度，促使各项工作有序开展。</w:t>
      </w:r>
      <w:r>
        <w:rPr>
          <w:rFonts w:hint="eastAsia" w:ascii="Times New Roman" w:hAnsi="Times New Roman" w:eastAsia="仿宋_GB2312" w:cs="Times New Roman"/>
          <w:sz w:val="32"/>
          <w:szCs w:val="32"/>
          <w:lang w:val="en-US" w:eastAsia="zh-CN"/>
        </w:rPr>
        <w:t>3</w:t>
      </w:r>
      <w:r>
        <w:rPr>
          <w:rFonts w:hint="eastAsia" w:ascii="仿宋_GB2312" w:hAnsi="仿宋" w:eastAsia="仿宋_GB2312"/>
          <w:sz w:val="32"/>
          <w:szCs w:val="32"/>
          <w:lang w:val="en-US" w:eastAsia="zh-CN"/>
        </w:rPr>
        <w:t>.</w:t>
      </w:r>
      <w:r>
        <w:rPr>
          <w:rFonts w:hint="eastAsia" w:ascii="仿宋_GB2312" w:hAnsi="仿宋" w:eastAsia="仿宋_GB2312"/>
          <w:sz w:val="32"/>
          <w:szCs w:val="32"/>
        </w:rPr>
        <w:t>加强绩效运行监控管理制度和流程建设，进一步深化、完善绩效管理体系，建立全过程的预算绩效管理机制，促进绩效管理工作向广度和深度延伸。</w:t>
      </w:r>
      <w:r>
        <w:rPr>
          <w:rFonts w:hint="eastAsia" w:ascii="Times New Roman" w:hAnsi="Times New Roman" w:eastAsia="仿宋_GB2312" w:cs="Times New Roman"/>
          <w:sz w:val="32"/>
          <w:szCs w:val="32"/>
          <w:lang w:val="en-US" w:eastAsia="zh-CN"/>
        </w:rPr>
        <w:t>4</w:t>
      </w:r>
      <w:r>
        <w:rPr>
          <w:rFonts w:hint="eastAsia" w:ascii="仿宋_GB2312" w:hAnsi="仿宋" w:eastAsia="仿宋_GB2312"/>
          <w:sz w:val="32"/>
          <w:szCs w:val="32"/>
          <w:lang w:val="en-US" w:eastAsia="zh-CN"/>
        </w:rPr>
        <w:t>.</w:t>
      </w:r>
      <w:r>
        <w:rPr>
          <w:rFonts w:hint="eastAsia" w:ascii="仿宋_GB2312" w:hAnsi="仿宋" w:eastAsia="仿宋_GB2312"/>
          <w:sz w:val="32"/>
          <w:szCs w:val="32"/>
        </w:rPr>
        <w:t>规范绩效运行监控资料的收集整理，确保相关信息完整、可靠，客观公正地反映项目资金实际使用和产生的绩效状况，为今后该项目实施方向及管理方式的改进提供指导。</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contextualSpacing/>
        <w:jc w:val="left"/>
        <w:textAlignment w:val="auto"/>
        <w:rPr>
          <w:rFonts w:ascii="仿宋_GB2312" w:hAnsi="仿宋" w:eastAsia="仿宋_GB2312"/>
          <w:sz w:val="32"/>
          <w:szCs w:val="32"/>
        </w:rPr>
      </w:pPr>
      <w:r>
        <w:rPr>
          <w:rFonts w:hint="default" w:ascii="Times New Roman" w:hAnsi="Times New Roman" w:eastAsia="仿宋_GB2312" w:cs="Times New Roman"/>
          <w:b/>
          <w:sz w:val="32"/>
          <w:szCs w:val="32"/>
        </w:rPr>
        <w:t>3.绩效自评开展情况。</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年度，组织开展绩效自评项目共</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个，其中，部门整体支出</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个，项目支出</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个，转移支付项目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个，绩效自评覆盖率为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%。绩效自评结果随部门决算报送财政和随决算公开情况：</w:t>
      </w:r>
      <w:r>
        <w:rPr>
          <w:rFonts w:hint="eastAsia" w:ascii="仿宋_GB2312" w:hAnsi="仿宋" w:eastAsia="仿宋_GB2312"/>
          <w:sz w:val="32"/>
          <w:szCs w:val="32"/>
        </w:rPr>
        <w:t>为进一步规范财政支出管理，牢固树立预算绩效理念，强化支出责任，提高财政资金使用效益，根据县财政局的安排，我们遵循“科学性、规范性、客观性和公正性”的原则,对我单位</w:t>
      </w:r>
      <w:r>
        <w:rPr>
          <w:rFonts w:hint="eastAsia" w:ascii="Times New Roman" w:hAnsi="Times New Roman" w:eastAsia="仿宋_GB2312" w:cs="Times New Roman"/>
          <w:sz w:val="32"/>
          <w:szCs w:val="32"/>
          <w:lang w:val="en-US" w:eastAsia="zh-CN"/>
        </w:rPr>
        <w:t>2025</w:t>
      </w:r>
      <w:r>
        <w:rPr>
          <w:rFonts w:hint="eastAsia" w:ascii="仿宋_GB2312" w:hAnsi="仿宋" w:eastAsia="仿宋_GB2312"/>
          <w:sz w:val="32"/>
          <w:szCs w:val="32"/>
        </w:rPr>
        <w:t>年度的整体支出情况进行了绩效评价</w:t>
      </w:r>
      <w:r>
        <w:rPr>
          <w:rFonts w:hint="eastAsia" w:ascii="仿宋_GB2312" w:hAnsi="仿宋" w:eastAsia="仿宋_GB2312"/>
          <w:sz w:val="32"/>
          <w:szCs w:val="32"/>
          <w:lang w:val="en-US" w:eastAsia="zh-CN"/>
        </w:rPr>
        <w:t>，已将</w:t>
      </w:r>
      <w:r>
        <w:rPr>
          <w:rFonts w:hint="eastAsia" w:ascii="仿宋_GB2312" w:hAnsi="仿宋" w:eastAsia="仿宋_GB2312"/>
          <w:sz w:val="32"/>
          <w:szCs w:val="32"/>
        </w:rPr>
        <w:t>绩效自评结果随部门决算报送财政</w:t>
      </w:r>
      <w:r>
        <w:rPr>
          <w:rFonts w:hint="eastAsia" w:ascii="仿宋_GB2312" w:hAnsi="仿宋" w:eastAsia="仿宋_GB2312"/>
          <w:sz w:val="32"/>
          <w:szCs w:val="32"/>
          <w:lang w:val="en-US" w:eastAsia="zh-CN"/>
        </w:rPr>
        <w:t>并</w:t>
      </w:r>
      <w:r>
        <w:rPr>
          <w:rFonts w:hint="eastAsia" w:ascii="仿宋_GB2312" w:hAnsi="仿宋" w:eastAsia="仿宋_GB2312"/>
          <w:sz w:val="32"/>
          <w:szCs w:val="32"/>
        </w:rPr>
        <w:t>随决算公开。</w:t>
      </w:r>
    </w:p>
    <w:p>
      <w:pPr>
        <w:keepNext w:val="0"/>
        <w:keepLines w:val="0"/>
        <w:pageBreakBefore w:val="0"/>
        <w:widowControl w:val="0"/>
        <w:kinsoku/>
        <w:overflowPunct/>
        <w:topLinePunct w:val="0"/>
        <w:autoSpaceDE/>
        <w:autoSpaceDN/>
        <w:bidi w:val="0"/>
        <w:adjustRightInd w:val="0"/>
        <w:snapToGrid w:val="0"/>
        <w:spacing w:line="60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4.绩效结果应用情况。</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年度绩效运行监控、绩效自评等情况，当年盘活财政资金</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年度增加（减少）部门预算项目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个，增长率/压减率</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%。同时对政策和项目资金管理作出调整的</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 xml:space="preserve">  个。</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年，纳入部门预算绩效目标管理的项目</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个。其中，部门整体支出绩效目标围绕部门管理、履职效果、能力建设三个维度，设置二级指标</w:t>
      </w: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个；项目支出绩效目标围绕成本指标、产出指标、效益指标、满意度指标四个维度，设置二级指标</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个。各项绩效目标内容指向明确、细化量化、合理可行，符合规定的格式要求。</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pPr>
        <w:pStyle w:val="2"/>
        <w:rPr>
          <w:rFonts w:hint="eastAsia" w:ascii="仿宋_GB2312" w:hAnsi="CIDFont+F6" w:eastAsia="仿宋_GB2312"/>
          <w:color w:val="000000"/>
          <w:sz w:val="32"/>
          <w:szCs w:val="32"/>
        </w:rPr>
      </w:pPr>
    </w:p>
    <w:p>
      <w:pPr>
        <w:pStyle w:val="2"/>
        <w:rPr>
          <w:rFonts w:hint="eastAsia" w:ascii="仿宋_GB2312" w:hAnsi="CIDFont+F6" w:eastAsia="仿宋_GB2312"/>
          <w:color w:val="000000"/>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right="1120"/>
        <w:contextualSpacing/>
        <w:jc w:val="right"/>
        <w:textAlignment w:val="auto"/>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政协华池县委员会办公室</w:t>
      </w:r>
    </w:p>
    <w:p>
      <w:pPr>
        <w:keepNext w:val="0"/>
        <w:keepLines w:val="0"/>
        <w:pageBreakBefore w:val="0"/>
        <w:widowControl w:val="0"/>
        <w:kinsoku/>
        <w:wordWrap/>
        <w:overflowPunct/>
        <w:topLinePunct w:val="0"/>
        <w:autoSpaceDE/>
        <w:autoSpaceDN/>
        <w:bidi w:val="0"/>
        <w:adjustRightInd w:val="0"/>
        <w:snapToGrid w:val="0"/>
        <w:spacing w:line="600" w:lineRule="exact"/>
        <w:ind w:right="1120"/>
        <w:contextualSpacing/>
        <w:jc w:val="center"/>
        <w:textAlignment w:val="auto"/>
        <w:rPr>
          <w:rFonts w:ascii="仿宋_GB2312" w:eastAsia="仿宋_GB2312"/>
          <w:sz w:val="32"/>
          <w:szCs w:val="32"/>
        </w:rPr>
      </w:pPr>
      <w:r>
        <w:rPr>
          <w:rFonts w:hint="eastAsia" w:ascii="仿宋_GB2312" w:hAnsi="CIDFont+F6" w:eastAsia="仿宋_GB2312"/>
          <w:color w:val="000000"/>
          <w:sz w:val="32"/>
          <w:szCs w:val="32"/>
          <w:lang w:val="en-US" w:eastAsia="zh-CN"/>
        </w:rPr>
        <w:t xml:space="preserve">                                 </w:t>
      </w:r>
      <w:r>
        <w:rPr>
          <w:rFonts w:hint="eastAsia" w:ascii="Times New Roman" w:hAnsi="Times New Roman" w:eastAsia="仿宋_GB2312" w:cs="Times New Roman"/>
          <w:sz w:val="32"/>
          <w:szCs w:val="32"/>
          <w:lang w:val="en-US" w:eastAsia="zh-CN"/>
        </w:rPr>
        <w:t>2026</w:t>
      </w:r>
      <w:r>
        <w:rPr>
          <w:rFonts w:hint="eastAsia" w:ascii="仿宋_GB2312" w:hAnsi="CIDFont+F6" w:eastAsia="仿宋_GB2312"/>
          <w:color w:val="000000"/>
          <w:sz w:val="32"/>
          <w:szCs w:val="32"/>
        </w:rPr>
        <w:t>年</w:t>
      </w:r>
      <w:r>
        <w:rPr>
          <w:rFonts w:hint="eastAsia" w:ascii="Times New Roman" w:hAnsi="Times New Roman" w:eastAsia="仿宋_GB2312" w:cs="Times New Roman"/>
          <w:sz w:val="32"/>
          <w:szCs w:val="32"/>
          <w:lang w:val="en-US" w:eastAsia="zh-CN"/>
        </w:rPr>
        <w:t>3</w:t>
      </w:r>
      <w:r>
        <w:rPr>
          <w:rFonts w:hint="eastAsia" w:ascii="仿宋_GB2312" w:hAnsi="CIDFont+F6" w:eastAsia="仿宋_GB2312"/>
          <w:color w:val="000000"/>
          <w:sz w:val="32"/>
          <w:szCs w:val="32"/>
        </w:rPr>
        <w:t>月</w:t>
      </w:r>
      <w:r>
        <w:rPr>
          <w:rFonts w:hint="eastAsia" w:ascii="Times New Roman" w:hAnsi="Times New Roman" w:eastAsia="仿宋_GB2312" w:cs="Times New Roman"/>
          <w:sz w:val="32"/>
          <w:szCs w:val="32"/>
          <w:lang w:val="en-US" w:eastAsia="zh-CN"/>
        </w:rPr>
        <w:t>15</w:t>
      </w:r>
      <w:r>
        <w:rPr>
          <w:rFonts w:hint="eastAsia" w:ascii="仿宋_GB2312" w:hAnsi="CIDFont+F6" w:eastAsia="仿宋_GB2312"/>
          <w:color w:val="000000"/>
          <w:sz w:val="32"/>
          <w:szCs w:val="32"/>
        </w:rPr>
        <w:t>日</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仿宋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附件：1.</w:t>
      </w:r>
      <w:r>
        <w:rPr>
          <w:rFonts w:hint="eastAsia" w:ascii="Times New Roman" w:hAnsi="Times New Roman" w:eastAsia="仿宋_GB2312" w:cs="Times New Roman"/>
          <w:color w:val="000000"/>
          <w:sz w:val="32"/>
          <w:szCs w:val="32"/>
          <w:lang w:val="en-US" w:eastAsia="zh-CN"/>
        </w:rPr>
        <w:t>政协华池县委员会办公室</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年部门预算公开表</w:t>
      </w:r>
    </w:p>
    <w:p>
      <w:pPr>
        <w:keepNext w:val="0"/>
        <w:keepLines w:val="0"/>
        <w:pageBreakBefore w:val="0"/>
        <w:widowControl w:val="0"/>
        <w:kinsoku/>
        <w:wordWrap/>
        <w:overflowPunct/>
        <w:topLinePunct w:val="0"/>
        <w:autoSpaceDE/>
        <w:autoSpaceDN/>
        <w:bidi w:val="0"/>
        <w:adjustRightInd w:val="0"/>
        <w:snapToGrid w:val="0"/>
        <w:spacing w:line="600" w:lineRule="exact"/>
        <w:ind w:firstLine="1600" w:firstLineChars="5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政协华池县委员会办公室</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年部门整体支出绩效目标及预算项</w:t>
      </w:r>
      <w:bookmarkStart w:id="0" w:name="_GoBack"/>
      <w:bookmarkEnd w:id="0"/>
      <w:r>
        <w:rPr>
          <w:rFonts w:hint="default" w:ascii="Times New Roman" w:hAnsi="Times New Roman" w:eastAsia="仿宋_GB2312" w:cs="Times New Roman"/>
          <w:color w:val="000000"/>
          <w:sz w:val="32"/>
          <w:szCs w:val="32"/>
        </w:rPr>
        <w:t>目绩效目标表</w:t>
      </w:r>
    </w:p>
    <w:p>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微软雅黑">
    <w:panose1 w:val="020B0503020204020204"/>
    <w:charset w:val="86"/>
    <w:family w:val="swiss"/>
    <w:pitch w:val="default"/>
    <w:sig w:usb0="80000287" w:usb1="2A0F3C52" w:usb2="00000016" w:usb3="00000000" w:csb0="0004001F" w:csb1="00000000"/>
  </w:font>
  <w:font w:name="TimesNewRomanPS-BoldMT">
    <w:altName w:val="Courier New"/>
    <w:panose1 w:val="00000000000000000000"/>
    <w:charset w:val="00"/>
    <w:family w:val="roman"/>
    <w:pitch w:val="default"/>
    <w:sig w:usb0="00000000" w:usb1="00000000" w:usb2="00000000" w:usb3="00000000" w:csb0="00000000" w:csb1="00000000"/>
  </w:font>
  <w:font w:name="CIDFont+F6">
    <w:altName w:val="Courier New"/>
    <w:panose1 w:val="00000000000000000000"/>
    <w:charset w:val="00"/>
    <w:family w:val="roman"/>
    <w:pitch w:val="default"/>
    <w:sig w:usb0="00000000" w:usb1="00000000" w:usb2="00000000" w:usb3="00000000" w:csb0="00000000" w:csb1="00000000"/>
  </w:font>
  <w:font w:name="CIDFont+F4">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27</w: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86EA0"/>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3853E85"/>
    <w:rsid w:val="04E377B1"/>
    <w:rsid w:val="10132365"/>
    <w:rsid w:val="108F6F09"/>
    <w:rsid w:val="113741D2"/>
    <w:rsid w:val="15814640"/>
    <w:rsid w:val="166F7CED"/>
    <w:rsid w:val="18330BA7"/>
    <w:rsid w:val="18A11BBF"/>
    <w:rsid w:val="18E2705C"/>
    <w:rsid w:val="19F70C52"/>
    <w:rsid w:val="1BC67A65"/>
    <w:rsid w:val="1C904D4A"/>
    <w:rsid w:val="1D34261E"/>
    <w:rsid w:val="20B9288B"/>
    <w:rsid w:val="26BE4BE9"/>
    <w:rsid w:val="2B9D5C7D"/>
    <w:rsid w:val="2D910F78"/>
    <w:rsid w:val="2E3B4C8D"/>
    <w:rsid w:val="2F540621"/>
    <w:rsid w:val="37494DF0"/>
    <w:rsid w:val="39940EA6"/>
    <w:rsid w:val="3F6C392E"/>
    <w:rsid w:val="42A05423"/>
    <w:rsid w:val="46BC022D"/>
    <w:rsid w:val="491F5C94"/>
    <w:rsid w:val="493A43C4"/>
    <w:rsid w:val="49C01E46"/>
    <w:rsid w:val="4C433C79"/>
    <w:rsid w:val="500B6BC4"/>
    <w:rsid w:val="52534A74"/>
    <w:rsid w:val="527E074E"/>
    <w:rsid w:val="56393C72"/>
    <w:rsid w:val="566442CF"/>
    <w:rsid w:val="579503FF"/>
    <w:rsid w:val="58C8417F"/>
    <w:rsid w:val="5B7A0F33"/>
    <w:rsid w:val="5FB160C1"/>
    <w:rsid w:val="60535296"/>
    <w:rsid w:val="65F11895"/>
    <w:rsid w:val="667F6389"/>
    <w:rsid w:val="66B52541"/>
    <w:rsid w:val="6770579D"/>
    <w:rsid w:val="67872573"/>
    <w:rsid w:val="69AE0650"/>
    <w:rsid w:val="6AC56F99"/>
    <w:rsid w:val="6E4A6F74"/>
    <w:rsid w:val="70B26EE4"/>
    <w:rsid w:val="72FD2525"/>
    <w:rsid w:val="74D20B32"/>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iPriority="99"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rPr>
      <w:rFonts w:ascii="Times New Roman" w:hAnsi="Times New Roman"/>
    </w:rPr>
  </w:style>
  <w:style w:type="paragraph" w:styleId="4">
    <w:name w:val="annotation text"/>
    <w:basedOn w:val="1"/>
    <w:link w:val="19"/>
    <w:qFormat/>
    <w:uiPriority w:val="0"/>
    <w:pPr>
      <w:jc w:val="left"/>
    </w:pPr>
  </w:style>
  <w:style w:type="paragraph" w:styleId="5">
    <w:name w:val="Balloon Text"/>
    <w:basedOn w:val="1"/>
    <w:link w:val="16"/>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0"/>
    <w:qFormat/>
    <w:uiPriority w:val="0"/>
    <w:rPr>
      <w:b/>
      <w:bCs/>
    </w:rPr>
  </w:style>
  <w:style w:type="character" w:styleId="11">
    <w:name w:val="line number"/>
    <w:qFormat/>
    <w:uiPriority w:val="0"/>
  </w:style>
  <w:style w:type="character" w:styleId="12">
    <w:name w:val="annotation reference"/>
    <w:qFormat/>
    <w:uiPriority w:val="0"/>
    <w:rPr>
      <w:sz w:val="21"/>
      <w:szCs w:val="21"/>
    </w:rPr>
  </w:style>
  <w:style w:type="character" w:customStyle="1" w:styleId="13">
    <w:name w:val="页脚 Char"/>
    <w:link w:val="6"/>
    <w:qFormat/>
    <w:uiPriority w:val="0"/>
    <w:rPr>
      <w:sz w:val="18"/>
      <w:szCs w:val="18"/>
    </w:rPr>
  </w:style>
  <w:style w:type="character" w:customStyle="1" w:styleId="14">
    <w:name w:val="页眉 Char"/>
    <w:link w:val="7"/>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5"/>
    <w:qFormat/>
    <w:uiPriority w:val="0"/>
    <w:rPr>
      <w:kern w:val="2"/>
      <w:sz w:val="18"/>
      <w:szCs w:val="18"/>
    </w:rPr>
  </w:style>
  <w:style w:type="character" w:customStyle="1" w:styleId="17">
    <w:name w:val="标题 1 Char"/>
    <w:link w:val="3"/>
    <w:qFormat/>
    <w:uiPriority w:val="0"/>
    <w:rPr>
      <w:rFonts w:ascii="Times New Roman" w:hAnsi="Times New Roman"/>
      <w:b/>
      <w:bCs/>
      <w:kern w:val="44"/>
      <w:sz w:val="44"/>
      <w:szCs w:val="44"/>
    </w:rPr>
  </w:style>
  <w:style w:type="paragraph" w:customStyle="1" w:styleId="18">
    <w:name w:val="TOC Heading"/>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4"/>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qFormat/>
    <w:uiPriority w:val="0"/>
    <w:rPr>
      <w:rFonts w:hint="eastAsia" w:ascii="仿宋_GB2312" w:eastAsia="仿宋_GB2312"/>
      <w:color w:val="000000"/>
      <w:sz w:val="32"/>
      <w:szCs w:val="32"/>
    </w:rPr>
  </w:style>
  <w:style w:type="character" w:customStyle="1" w:styleId="22">
    <w:name w:val="fontstyle21"/>
    <w:qFormat/>
    <w:uiPriority w:val="0"/>
    <w:rPr>
      <w:rFonts w:hint="default" w:ascii="TimesNewRomanPSMT" w:hAnsi="TimesNewRomanPSMT"/>
      <w:color w:val="000000"/>
      <w:sz w:val="32"/>
      <w:szCs w:val="32"/>
    </w:rPr>
  </w:style>
  <w:style w:type="character" w:customStyle="1" w:styleId="23">
    <w:name w:val="fontstyle11"/>
    <w:qFormat/>
    <w:uiPriority w:val="0"/>
    <w:rPr>
      <w:rFonts w:hint="eastAsia" w:ascii="仿宋_GB2312" w:eastAsia="仿宋_GB2312"/>
      <w:color w:val="000000"/>
      <w:sz w:val="32"/>
      <w:szCs w:val="32"/>
    </w:rPr>
  </w:style>
  <w:style w:type="character" w:customStyle="1" w:styleId="24">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beijing</Company>
  <Pages>14</Pages>
  <Words>4809</Words>
  <Characters>5046</Characters>
  <Lines>68</Lines>
  <Paragraphs>19</Paragraphs>
  <TotalTime>1</TotalTime>
  <ScaleCrop>false</ScaleCrop>
  <LinksUpToDate>false</LinksUpToDate>
  <CharactersWithSpaces>5516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佛曰：不可说</cp:lastModifiedBy>
  <cp:lastPrinted>2022-02-15T15:45:00Z</cp:lastPrinted>
  <dcterms:modified xsi:type="dcterms:W3CDTF">2026-03-13T07:46:25Z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4746AA2B63644A919A7677ADD6665D0C</vt:lpwstr>
  </property>
  <property fmtid="{D5CDD505-2E9C-101B-9397-08002B2CF9AE}" pid="4" name="KSOTemplateDocerSaveRecord">
    <vt:lpwstr>eyJoZGlkIjoiNDVhYWM2MGU3ZDRjZDA3MjA3NmIwM2M4YmY0YzlkMjgiLCJ1c2VySWQiOiIzNDEyNzAxNDkifQ==</vt:lpwstr>
  </property>
</Properties>
</file>