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3D4D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264B36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47DCE8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6E30CA7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华池县融媒体中心</w:t>
      </w:r>
    </w:p>
    <w:p w14:paraId="0ABB17D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5ADB019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679E780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9D4A6CA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1F40D35C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35323E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208DB3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59D34D5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534B5DA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425673A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7AC53C0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77440CC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1303496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2CA47D2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217A727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384DA8D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0DEFD26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195EFA67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1F32D25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3D9E24E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6306E46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73DADE4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6BC65CD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238CC26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18DCD6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0280029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547068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659E583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323375D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806FF9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70C4178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383D1938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8D935C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EB7DFAF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5F01795A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24F4E65F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单位职责</w:t>
      </w:r>
    </w:p>
    <w:p w14:paraId="27A9B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（一）贯彻落实党的新闻宣传方针政策，宣传党的理论、路线和各项方针政策，把握新闻宣传基调，坚持正面宣传、团结鼓劲的方针，努力提高宣传质量和水平，为全县经济社会发展提供舆论支持。</w:t>
      </w:r>
    </w:p>
    <w:p w14:paraId="14227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（二）围绕县委、县政府中心工作，积极开展新闻网络内外宣传，落实全县新闻报道计划，完成上级下达的各项内外宣传和创优任务；做好重大活动和重大事件的宣传报道，把握好舆论导向和宣传口径。</w:t>
      </w:r>
    </w:p>
    <w:p w14:paraId="17671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（三）贯彻行业有关管理规定，加强融媒体中心所有节目的优质安全传输、播出、设备设施安全维护及安全防范等工作；负责做好中央广播电视节目无线覆盖工程的实施及运维工作。</w:t>
      </w:r>
    </w:p>
    <w:p w14:paraId="7F9C3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（四）负责全县新闻业务管理和对外通联工作，抓好全县新闻网络、新媒体宣传阵地和人才队伍建设。</w:t>
      </w:r>
    </w:p>
    <w:p w14:paraId="7FE93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（五）负责提出并实施本中心产业规划，依照政府授权，管理经营本中心所属国有资产，确保其保值、增值。</w:t>
      </w:r>
    </w:p>
    <w:p w14:paraId="5D9B1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（六）管理本中心所属网站、客户端、微信公众号、户外广告屏等，承办各类大型宣传活动。</w:t>
      </w:r>
    </w:p>
    <w:p w14:paraId="07956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（七）协助配合上级媒体和新闻单位来县采访及其他工作。加强舆情收集报送、分析研判、风险防控和管控处置工作，维护县内舆论安全。</w:t>
      </w:r>
    </w:p>
    <w:p w14:paraId="0F876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（八）负责办好健康向上的广播电视新媒体节目，不断丰富人民群众的精神文化生活。</w:t>
      </w:r>
    </w:p>
    <w:p w14:paraId="22A05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宋体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（九）完成县委、县政府交办的其他工作。</w:t>
      </w:r>
    </w:p>
    <w:p w14:paraId="2FE5D809">
      <w:pPr>
        <w:numPr>
          <w:ilvl w:val="0"/>
          <w:numId w:val="0"/>
        </w:numPr>
        <w:spacing w:line="600" w:lineRule="exact"/>
        <w:rPr>
          <w:rFonts w:hint="eastAsia" w:ascii="黑体" w:hAnsi="黑体" w:eastAsia="黑体" w:cs="宋体"/>
          <w:kern w:val="0"/>
          <w:sz w:val="32"/>
          <w:szCs w:val="32"/>
        </w:rPr>
      </w:pPr>
    </w:p>
    <w:p w14:paraId="4798835E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D1EED6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95AFCD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华池县融媒体中心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内设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个职能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股室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,包括:办公室、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总编室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全媒体采编室、新媒体室、专题室、技术运维室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0BA9D5E">
      <w:pPr>
        <w:pStyle w:val="7"/>
        <w:numPr>
          <w:ilvl w:val="0"/>
          <w:numId w:val="2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直属事业单位</w:t>
      </w:r>
    </w:p>
    <w:p w14:paraId="0E7B7C6C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2026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编制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37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名，其中：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事业编制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37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名，后勤编制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名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财政供养总人数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65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人，其中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在职人员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53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人，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聘用人员5人，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遗属</w:t>
      </w:r>
      <w:r>
        <w:rPr>
          <w:rFonts w:hint="eastAsia" w:asci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人。</w:t>
      </w:r>
    </w:p>
    <w:p w14:paraId="0D031DD8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</w:p>
    <w:p w14:paraId="07CED323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A9D624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48807C2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990.28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38D64326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60DE1039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990.28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C139613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990.28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3974D2B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3B16DD79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40101D3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6393E8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144866A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4DFDB69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990.28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863.32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87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126.96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13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2A6D576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62DBA8D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2026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990.28</w:t>
      </w:r>
      <w:r>
        <w:rPr>
          <w:rStyle w:val="21"/>
          <w:rFonts w:hint="default" w:hAnsi="仿宋"/>
        </w:rPr>
        <w:t>万元，包括：文化体育与传媒支出</w:t>
      </w:r>
      <w:r>
        <w:rPr>
          <w:rStyle w:val="21"/>
          <w:rFonts w:hint="eastAsia" w:hAnsi="仿宋" w:eastAsia="仿宋_GB2312"/>
          <w:lang w:val="en-US" w:eastAsia="zh-CN"/>
        </w:rPr>
        <w:t>760.98万元、</w:t>
      </w:r>
      <w:r>
        <w:rPr>
          <w:rStyle w:val="21"/>
          <w:rFonts w:hint="default" w:hAnsi="仿宋"/>
        </w:rPr>
        <w:t>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127.66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42.81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、</w:t>
      </w:r>
      <w:r>
        <w:rPr>
          <w:rStyle w:val="21"/>
          <w:rFonts w:hint="default" w:hAnsi="仿宋"/>
        </w:rPr>
        <w:t>住房保障支出</w:t>
      </w:r>
      <w:r>
        <w:rPr>
          <w:rStyle w:val="21"/>
          <w:rFonts w:hint="eastAsia" w:hAnsi="仿宋" w:eastAsia="仿宋_GB2312"/>
          <w:lang w:val="en-US" w:eastAsia="zh-CN"/>
        </w:rPr>
        <w:t>58.83万元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63D30BA5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3B30A3DC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863.32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增加16.59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%，增长的主要原因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人数增加。</w:t>
      </w:r>
    </w:p>
    <w:p w14:paraId="7D4D961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806.02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3A83AD3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54.94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6B8DAD2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CC622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126.96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126.96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50776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5个项目，</w:t>
      </w:r>
      <w:r>
        <w:rPr>
          <w:rFonts w:hint="eastAsia" w:ascii="仿宋_GB2312" w:hAnsi="仿宋" w:eastAsia="仿宋_GB2312"/>
          <w:sz w:val="32"/>
          <w:szCs w:val="32"/>
        </w:rPr>
        <w:t>项目1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.网络公司自办节目传输费48万元。</w:t>
      </w:r>
      <w:r>
        <w:rPr>
          <w:rFonts w:hint="eastAsia" w:ascii="仿宋_GB2312" w:hAnsi="仿宋" w:eastAsia="仿宋_GB2312"/>
          <w:sz w:val="32"/>
          <w:szCs w:val="32"/>
        </w:rPr>
        <w:t>项目2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.魅力华池客户端运行维护费27万元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.华池县融媒体中心绩效20万元、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4.网络公司户户通设备运行维护费15万元、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5.外宣经费13万元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A529FE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老放映员工资3.96万元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AB0D61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92DB75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Style w:val="21"/>
          <w:rFonts w:hint="default" w:hAnsi="仿宋"/>
        </w:rPr>
        <w:t>文化体育与传媒支出</w:t>
      </w:r>
      <w:r>
        <w:rPr>
          <w:rStyle w:val="21"/>
          <w:rFonts w:hint="eastAsia" w:hAnsi="仿宋" w:eastAsia="仿宋_GB2312"/>
          <w:lang w:eastAsia="zh-CN"/>
        </w:rPr>
        <w:t>，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760.98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1.26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01A81F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Style w:val="21"/>
          <w:rFonts w:hint="default" w:hAnsi="仿宋"/>
        </w:rPr>
        <w:t>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127.66</w:t>
      </w:r>
      <w:r>
        <w:rPr>
          <w:rStyle w:val="21"/>
          <w:rFonts w:hint="default" w:hAnsi="仿宋"/>
        </w:rPr>
        <w:t>万元、</w:t>
      </w:r>
      <w:r>
        <w:rPr>
          <w:rFonts w:hint="eastAsia" w:ascii="仿宋_GB2312" w:eastAsia="仿宋_GB2312"/>
          <w:color w:val="000000"/>
          <w:sz w:val="32"/>
          <w:szCs w:val="32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1.2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754ED8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Style w:val="21"/>
          <w:rFonts w:hint="eastAsia" w:hAnsi="仿宋" w:eastAsia="仿宋_GB2312"/>
          <w:lang w:val="en-US" w:eastAsia="zh-CN"/>
        </w:rPr>
        <w:t>3.</w:t>
      </w:r>
      <w:r>
        <w:rPr>
          <w:rStyle w:val="21"/>
          <w:rFonts w:hint="default" w:hAnsi="仿宋"/>
        </w:rPr>
        <w:t>卫生健康支出</w:t>
      </w:r>
      <w:r>
        <w:rPr>
          <w:rStyle w:val="21"/>
          <w:rFonts w:hint="eastAsia" w:hAnsi="仿宋" w:eastAsia="仿宋_GB2312"/>
          <w:lang w:val="en-US" w:eastAsia="zh-CN"/>
        </w:rPr>
        <w:t>42.81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0.55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7D3811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Style w:val="21"/>
          <w:rFonts w:hint="eastAsia" w:hAnsi="仿宋" w:eastAsia="仿宋_GB2312"/>
          <w:lang w:val="en-US" w:eastAsia="zh-CN"/>
        </w:rPr>
        <w:t>4.</w:t>
      </w:r>
      <w:r>
        <w:rPr>
          <w:rStyle w:val="21"/>
          <w:rFonts w:hint="default" w:hAnsi="仿宋"/>
        </w:rPr>
        <w:t>住房保障支出</w:t>
      </w:r>
      <w:r>
        <w:rPr>
          <w:rStyle w:val="21"/>
          <w:rFonts w:hint="eastAsia" w:hAnsi="仿宋" w:eastAsia="仿宋_GB2312"/>
          <w:lang w:val="en-US" w:eastAsia="zh-CN"/>
        </w:rPr>
        <w:t>58.83万元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1.12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4AA1573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4569CC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5E1309F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一样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E5CB99D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 xml:space="preserve">公务接待费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缩减开支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D75347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6B6076F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72B644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511895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1A2FBD3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1375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1603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万元。单位共有公务用车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383DAF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2E0D95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EE303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4D6BCD4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619952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未安排预算，非税收入支出情况表为空表。</w:t>
      </w:r>
    </w:p>
    <w:p w14:paraId="2D5764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70974FE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单位年初预算未安排项目支出，无重点项目说明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A55ECE5">
      <w:pPr>
        <w:numPr>
          <w:ilvl w:val="0"/>
          <w:numId w:val="2"/>
        </w:numPr>
        <w:adjustRightInd w:val="0"/>
        <w:snapToGrid w:val="0"/>
        <w:spacing w:line="640" w:lineRule="exact"/>
        <w:ind w:left="0" w:leftChars="0"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部门管理转移支付情况</w:t>
      </w:r>
    </w:p>
    <w:p w14:paraId="51B8BE2C">
      <w:pPr>
        <w:widowControl w:val="0"/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jc w:val="both"/>
        <w:rPr>
          <w:rFonts w:hint="eastAsia" w:ascii="楷体_GB2312" w:hAnsi="楷体" w:eastAsia="仿宋_GB2312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CCA4548">
      <w:pPr>
        <w:numPr>
          <w:ilvl w:val="0"/>
          <w:numId w:val="3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国有资本经营预算支出情况</w:t>
      </w:r>
    </w:p>
    <w:p w14:paraId="6B89B2E8">
      <w:pPr>
        <w:widowControl w:val="0"/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jc w:val="both"/>
        <w:rPr>
          <w:rFonts w:hint="eastAsia" w:ascii="楷体_GB2312" w:hAnsi="楷体" w:eastAsia="仿宋_GB2312" w:cs="宋体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未安排预算，单位国有资本经营预算为空表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D9EB75B">
      <w:pPr>
        <w:adjustRightInd w:val="0"/>
        <w:snapToGrid w:val="0"/>
        <w:spacing w:line="640" w:lineRule="exact"/>
        <w:ind w:firstLine="960" w:firstLineChars="3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7D37DC5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075030B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00DA2C7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7BA9DD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41F19B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为优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AA637C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3809E5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39F1A0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3635C1E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3FEBD99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194AA4B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5DB6C9F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01DBEA2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4640A3B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48D6D4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5873A64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E55656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4F1233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E8C86BF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5EC2185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62BD6D3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华池县融媒体中心</w:t>
      </w:r>
    </w:p>
    <w:p w14:paraId="5C2D60CC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3648059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9C2EEF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华池县融媒体中心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77B25A7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华池县融媒体中心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7796CAA1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A445D">
    <w:pPr>
      <w:pStyle w:val="5"/>
      <w:jc w:val="center"/>
    </w:pPr>
  </w:p>
  <w:p w14:paraId="3E77582A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DD315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217A437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F4B3D"/>
    <w:multiLevelType w:val="singleLevel"/>
    <w:tmpl w:val="80DF4B3D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FC82446"/>
    <w:multiLevelType w:val="singleLevel"/>
    <w:tmpl w:val="1FC8244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380643"/>
    <w:multiLevelType w:val="singleLevel"/>
    <w:tmpl w:val="5A3806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5ZmQ2OTM1ODI5MDllOTFlY2RjZGNjMDM0M2YxZTY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6E4E4C"/>
    <w:rsid w:val="0B7947EB"/>
    <w:rsid w:val="0DC24706"/>
    <w:rsid w:val="113741D2"/>
    <w:rsid w:val="1D34261E"/>
    <w:rsid w:val="287B274D"/>
    <w:rsid w:val="2C5B55EB"/>
    <w:rsid w:val="2C89494F"/>
    <w:rsid w:val="30BA5D21"/>
    <w:rsid w:val="42A05423"/>
    <w:rsid w:val="43095949"/>
    <w:rsid w:val="478A7DCA"/>
    <w:rsid w:val="49246A37"/>
    <w:rsid w:val="4C433C79"/>
    <w:rsid w:val="4D0830DB"/>
    <w:rsid w:val="527E074E"/>
    <w:rsid w:val="56393C72"/>
    <w:rsid w:val="579503FF"/>
    <w:rsid w:val="59F10D2A"/>
    <w:rsid w:val="60535296"/>
    <w:rsid w:val="65384140"/>
    <w:rsid w:val="6D254484"/>
    <w:rsid w:val="70C74AEA"/>
    <w:rsid w:val="72FD2525"/>
    <w:rsid w:val="78106856"/>
    <w:rsid w:val="796F2B6F"/>
    <w:rsid w:val="7F91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autoRedefine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4070</Words>
  <Characters>4363</Characters>
  <Lines>68</Lines>
  <Paragraphs>19</Paragraphs>
  <TotalTime>48</TotalTime>
  <ScaleCrop>false</ScaleCrop>
  <LinksUpToDate>false</LinksUpToDate>
  <CharactersWithSpaces>4397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圆融</cp:lastModifiedBy>
  <cp:lastPrinted>2022-02-15T07:45:00Z</cp:lastPrinted>
  <dcterms:modified xsi:type="dcterms:W3CDTF">2026-03-13T13:33:06Z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FF1640F4AE8842FABC02319CDC406E04_13</vt:lpwstr>
  </property>
  <property fmtid="{D5CDD505-2E9C-101B-9397-08002B2CF9AE}" pid="4" name="KSOTemplateDocerSaveRecord">
    <vt:lpwstr>eyJoZGlkIjoiODRiY2E0NjIzZjRmOTU3NWRjMjNiZTc1ZDA1YWEwMmIiLCJ1c2VySWQiOiI5NDM4ODkzMTEifQ==</vt:lpwstr>
  </property>
</Properties>
</file>