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华池县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林镇乡林镇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小学</w:t>
      </w: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年部门预算公开情况说明 </w:t>
      </w: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部门基本概况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一、部门职责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年部门预算情况说明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年部门预算公开表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一、部门收支总体情况表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二、部门收入总体情况表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三、部门支出总体情况表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一、部门职责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五蛟小学是教育教学等工作的职能部门。主要职责是: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1、宣传贯彻执行党和国家的教育方针、教育政策、教育法律和法规。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2、组织开展教育教学科研和教育教学改革，以科学发展观和以人为本的管理理念注重学生的全面发展。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3、按照教师的职数、编制和管理权限，对职工的工作开展客观、公正的评价和考核。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4、按照上级有关部门的规定，负责学校的财务和项目建设进行，负责核算和发放教职工工资。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5、争取资金改善办学条件，为师生的学习和工作提供优美和谐的环境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华池县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林镇乡林镇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小学内设机构1个，主要从事全镇教育教学工作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。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共有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编制19名，其中：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行政编制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0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名，参公事业编制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0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名，事业编制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19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名，后勤编制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0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名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。实有在职人员29人，在编人员16人，退休20人，遗属2人。</w:t>
      </w:r>
    </w:p>
    <w:p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无。</w:t>
      </w:r>
    </w:p>
    <w:p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无。</w:t>
      </w:r>
    </w:p>
    <w:p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三、部门收支总体情况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440.68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440.68万元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；支出包括：教育支出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318.09万元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、社会保障和就业支出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67.18万元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、卫生健康支出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24.23万元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住房保障支出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31.18万元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。</w:t>
      </w:r>
    </w:p>
    <w:p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440.68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440.68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440.68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440.68</w:t>
      </w:r>
      <w:r>
        <w:rPr>
          <w:rStyle w:val="20"/>
          <w:rFonts w:hint="default" w:hAnsi="仿宋"/>
        </w:rPr>
        <w:t>万元，占</w:t>
      </w:r>
      <w:r>
        <w:rPr>
          <w:rStyle w:val="20"/>
          <w:rFonts w:hint="eastAsia" w:hAnsi="仿宋" w:eastAsia="仿宋_GB231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项目支出</w:t>
      </w:r>
      <w:r>
        <w:rPr>
          <w:rStyle w:val="20"/>
          <w:rFonts w:hint="eastAsia" w:hAnsi="仿宋" w:eastAsia="仿宋_GB2312"/>
          <w:lang w:val="en-US" w:eastAsia="zh-CN"/>
        </w:rPr>
        <w:t>0.00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0.00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上年结转</w:t>
      </w:r>
      <w:r>
        <w:rPr>
          <w:rStyle w:val="21"/>
          <w:rFonts w:hint="eastAsia" w:ascii="仿宋_GB2312" w:hAnsi="仿宋" w:eastAsia="仿宋_GB2312"/>
          <w:lang w:val="en-US" w:eastAsia="zh-CN"/>
        </w:rPr>
        <w:t>0.00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，</w:t>
      </w:r>
      <w:r>
        <w:rPr>
          <w:rStyle w:val="20"/>
          <w:rFonts w:hint="default" w:hAnsi="仿宋"/>
        </w:rPr>
        <w:t>占</w:t>
      </w:r>
      <w:r>
        <w:rPr>
          <w:rStyle w:val="21"/>
          <w:rFonts w:hint="eastAsia" w:ascii="仿宋_GB2312" w:hAnsi="仿宋" w:eastAsia="仿宋_GB2312"/>
          <w:lang w:val="en-US" w:eastAsia="zh-CN"/>
        </w:rPr>
        <w:t>0.00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440.68</w:t>
      </w:r>
      <w:r>
        <w:rPr>
          <w:rStyle w:val="20"/>
          <w:rFonts w:hint="default" w:hAnsi="仿宋"/>
        </w:rPr>
        <w:t>万元，包括：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教育支出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318.09万元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、社会保障和就业支出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67.18万元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、卫生健康支出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24.23万元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住房保障支出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31.18万元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。</w:t>
      </w:r>
      <w:r>
        <w:rPr>
          <w:rStyle w:val="20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>
      <w:pPr>
        <w:widowControl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440.68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highlight w:val="yellow"/>
          <w:lang w:val="en-US" w:eastAsia="zh-CN"/>
        </w:rPr>
        <w:t>64.71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highlight w:val="yellow"/>
          <w:lang w:val="en-US" w:eastAsia="zh-CN"/>
        </w:rPr>
        <w:t>4.41</w:t>
      </w:r>
      <w:r>
        <w:rPr>
          <w:rFonts w:hint="eastAsia" w:ascii="仿宋_GB2312" w:hAnsi="仿宋" w:eastAsia="仿宋_GB2312"/>
          <w:sz w:val="32"/>
          <w:szCs w:val="32"/>
        </w:rPr>
        <w:t>%，下降的主要原因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一</w:t>
      </w:r>
      <w:r>
        <w:rPr>
          <w:rFonts w:hint="eastAsia" w:ascii="仿宋_GB2312" w:hAnsi="仿宋" w:eastAsia="仿宋_GB2312"/>
          <w:sz w:val="32"/>
          <w:szCs w:val="32"/>
        </w:rPr>
        <w:t>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人员退休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；二是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人员调出。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431.06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，主要包括：基本工资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133.87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、津贴补贴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125.96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、奖金（年终一次性奖金）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11.16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、奖金（年度考核奖）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16.5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万元、</w:t>
      </w:r>
      <w:r>
        <w:rPr>
          <w:rFonts w:hint="eastAsia" w:ascii="仿宋_GB2312" w:hAnsi="仿宋" w:eastAsia="仿宋_GB2312"/>
          <w:sz w:val="32"/>
          <w:szCs w:val="32"/>
        </w:rPr>
        <w:t>机关事业单位基本养老保险缴费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42.41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、职业年金缴费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21.2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、职工基本医疗保险缴费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17.61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、公务员医疗补助缴费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6.62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、其他社会保障缴费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2.92万元</w:t>
      </w:r>
      <w:r>
        <w:rPr>
          <w:rFonts w:hint="eastAsia" w:ascii="仿宋_GB2312" w:hAnsi="仿宋" w:eastAsia="仿宋_GB2312"/>
          <w:sz w:val="32"/>
          <w:szCs w:val="32"/>
        </w:rPr>
        <w:t>、住房公积金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31.18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、其他对个人和家庭的补助（个人取暖费）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21.64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8.96</w:t>
      </w:r>
      <w:r>
        <w:rPr>
          <w:rFonts w:hint="eastAsia" w:ascii="仿宋_GB2312" w:hAnsi="仿宋" w:eastAsia="仿宋_GB2312"/>
          <w:sz w:val="32"/>
          <w:szCs w:val="32"/>
        </w:rPr>
        <w:t>万元，主要包括：工会经费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3.12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、福利费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1.95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、其他商品和服务支出（残疾人就业保障金）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3.90万元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基本民生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教育支出（ 类）普通教育（ 款）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小学</w:t>
      </w:r>
      <w:r>
        <w:rPr>
          <w:rFonts w:hint="eastAsia" w:ascii="仿宋_GB2312" w:hAnsi="仿宋" w:eastAsia="仿宋_GB2312"/>
          <w:sz w:val="32"/>
          <w:szCs w:val="32"/>
        </w:rPr>
        <w:t>教育（ 项）202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318.09</w:t>
      </w:r>
      <w:r>
        <w:rPr>
          <w:rFonts w:hint="eastAsia" w:ascii="仿宋_GB2312" w:hAnsi="仿宋" w:eastAsia="仿宋_GB2312"/>
          <w:sz w:val="32"/>
          <w:szCs w:val="32"/>
        </w:rPr>
        <w:t>万元， 比 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14.57</w:t>
      </w:r>
      <w:r>
        <w:rPr>
          <w:rFonts w:hint="eastAsia" w:ascii="仿宋_GB2312" w:hAnsi="仿宋" w:eastAsia="仿宋_GB2312"/>
          <w:sz w:val="32"/>
          <w:szCs w:val="32"/>
        </w:rPr>
        <w:t>万元， 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人员退休和调出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2.社会保障和就业支出（类）行政事业单位养老支出（ 款）机关事业单位基本养老保险缴费支出、机关事业单位职业年金缴费支出（项）202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63.61</w:t>
      </w:r>
      <w:r>
        <w:rPr>
          <w:rFonts w:hint="eastAsia" w:ascii="仿宋_GB2312" w:hAnsi="仿宋" w:eastAsia="仿宋_GB2312"/>
          <w:sz w:val="32"/>
          <w:szCs w:val="32"/>
        </w:rPr>
        <w:t>万元， 比 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9.43</w:t>
      </w:r>
      <w:r>
        <w:rPr>
          <w:rFonts w:hint="eastAsia" w:ascii="仿宋_GB2312" w:hAnsi="仿宋" w:eastAsia="仿宋_GB2312"/>
          <w:sz w:val="32"/>
          <w:szCs w:val="32"/>
        </w:rPr>
        <w:t>万元， 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人员退休和调出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3.卫生健康支出（类）行政事业单位医疗（款）事业单位医疗（项）202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24.23</w:t>
      </w:r>
      <w:r>
        <w:rPr>
          <w:rFonts w:hint="eastAsia" w:ascii="仿宋_GB2312" w:hAnsi="仿宋" w:eastAsia="仿宋_GB2312"/>
          <w:sz w:val="32"/>
          <w:szCs w:val="32"/>
        </w:rPr>
        <w:t>万元， 比 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 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0.15</w:t>
      </w:r>
      <w:r>
        <w:rPr>
          <w:rFonts w:hint="eastAsia" w:ascii="仿宋_GB2312" w:hAnsi="仿宋" w:eastAsia="仿宋_GB2312"/>
          <w:sz w:val="32"/>
          <w:szCs w:val="32"/>
        </w:rPr>
        <w:t>万元， 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人员退休和调出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4.住房保障支出类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31.18</w:t>
      </w:r>
      <w:r>
        <w:rPr>
          <w:rFonts w:hint="eastAsia" w:ascii="仿宋_GB2312" w:hAnsi="仿宋" w:eastAsia="仿宋_GB2312"/>
          <w:sz w:val="32"/>
          <w:szCs w:val="32"/>
        </w:rPr>
        <w:t>万元， 比 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 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1.12</w:t>
      </w:r>
      <w:r>
        <w:rPr>
          <w:rFonts w:hint="eastAsia" w:ascii="仿宋_GB2312" w:hAnsi="仿宋" w:eastAsia="仿宋_GB2312"/>
          <w:sz w:val="32"/>
          <w:szCs w:val="32"/>
        </w:rPr>
        <w:t>万元， 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人员退休和调出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本单位无“三公”经费预算。</w:t>
      </w:r>
      <w:bookmarkStart w:id="0" w:name="_GoBack"/>
      <w:bookmarkEnd w:id="0"/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本单位无培训费预算。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本单位无会议费预算。</w:t>
      </w:r>
    </w:p>
    <w:p>
      <w:pPr>
        <w:widowControl/>
        <w:spacing w:line="64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本单位无机关运行经费。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万元。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年，部门（单位）面向中小企业预留政府采购项目预算金额  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1701.14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3204.1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692.73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未安排预算，政府性基金预算支出情况表为空表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年本部门/单位涉及非税收入，202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年计划征收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0.33</w:t>
      </w:r>
      <w:r>
        <w:rPr>
          <w:rFonts w:hint="eastAsia" w:ascii="仿宋_GB2312" w:hAnsi="仿宋" w:eastAsia="仿宋_GB2312"/>
          <w:sz w:val="32"/>
          <w:szCs w:val="32"/>
        </w:rPr>
        <w:t>万元。其中：中央（省级）批准设立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个，主要是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公办幼儿园保教</w:t>
      </w:r>
      <w:r>
        <w:rPr>
          <w:rFonts w:hint="eastAsia" w:ascii="仿宋_GB2312" w:hAnsi="仿宋" w:eastAsia="仿宋_GB2312"/>
          <w:sz w:val="32"/>
          <w:szCs w:val="32"/>
        </w:rPr>
        <w:t>费，计划征收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0.33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本部门/单位年初预算未安排项目支出，无重点项目说明。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未安排预算，部门/单位管理转移支付表为空表。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个</w:t>
      </w:r>
      <w:r>
        <w:rPr>
          <w:rFonts w:hint="eastAsia" w:ascii="仿宋_GB2312" w:hAnsi="仿宋" w:eastAsia="仿宋_GB2312"/>
          <w:sz w:val="32"/>
          <w:szCs w:val="32"/>
        </w:rPr>
        <w:t>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资金支付率低</w:t>
      </w:r>
      <w:r>
        <w:rPr>
          <w:rFonts w:hint="eastAsia" w:ascii="仿宋_GB2312" w:hAnsi="仿宋" w:eastAsia="仿宋_GB2312"/>
          <w:sz w:val="32"/>
          <w:szCs w:val="32"/>
        </w:rPr>
        <w:t>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35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个</w:t>
      </w:r>
      <w:r>
        <w:rPr>
          <w:rFonts w:hint="eastAsia" w:ascii="仿宋_GB2312" w:hAnsi="仿宋" w:eastAsia="仿宋_GB2312"/>
          <w:sz w:val="32"/>
          <w:szCs w:val="32"/>
        </w:rPr>
        <w:t>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及时公开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%。同时对政策和项目资金管理作出调整的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hAnsi="仿宋" w:eastAsia="仿宋_GB2312"/>
          <w:sz w:val="32"/>
          <w:szCs w:val="32"/>
        </w:rPr>
        <w:t>个；各项绩效目标内容指向明确、细化量化、合理可行，符合规定的格式要求。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华池县五蛟镇五蛟小学</w:t>
      </w:r>
    </w:p>
    <w:p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华池县五蛟镇五蛟小学202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>
      <w:pPr>
        <w:adjustRightInd w:val="0"/>
        <w:snapToGrid w:val="0"/>
        <w:spacing w:line="640" w:lineRule="exact"/>
        <w:ind w:left="1796" w:leftChars="767" w:hanging="185" w:hangingChars="58"/>
        <w:contextualSpacing/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华池县五蛟镇五蛟小学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C392476"/>
    <w:rsid w:val="113741D2"/>
    <w:rsid w:val="18330BA7"/>
    <w:rsid w:val="1D34261E"/>
    <w:rsid w:val="33B661BF"/>
    <w:rsid w:val="42A05423"/>
    <w:rsid w:val="470E71A6"/>
    <w:rsid w:val="4C433C79"/>
    <w:rsid w:val="527E074E"/>
    <w:rsid w:val="56393C72"/>
    <w:rsid w:val="579503FF"/>
    <w:rsid w:val="60535296"/>
    <w:rsid w:val="647B7A37"/>
    <w:rsid w:val="64A06CE7"/>
    <w:rsid w:val="6CB14A9B"/>
    <w:rsid w:val="72FD2525"/>
    <w:rsid w:val="78106856"/>
    <w:rsid w:val="7BAD5764"/>
    <w:rsid w:val="7C5A4DD0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qFormat/>
    <w:uiPriority w:val="0"/>
    <w:rPr>
      <w:b/>
      <w:bCs/>
    </w:rPr>
  </w:style>
  <w:style w:type="character" w:styleId="10">
    <w:name w:val="line number"/>
    <w:qFormat/>
    <w:uiPriority w:val="0"/>
  </w:style>
  <w:style w:type="character" w:styleId="11">
    <w:name w:val="annotation reference"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4915</Words>
  <Characters>5242</Characters>
  <Lines>68</Lines>
  <Paragraphs>19</Paragraphs>
  <TotalTime>29</TotalTime>
  <ScaleCrop>false</ScaleCrop>
  <LinksUpToDate>false</LinksUpToDate>
  <CharactersWithSpaces>5624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Administrator</cp:lastModifiedBy>
  <cp:lastPrinted>2026-03-17T06:36:22Z</cp:lastPrinted>
  <dcterms:modified xsi:type="dcterms:W3CDTF">2026-03-17T06:37:00Z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A7DD1E178BE747F88347974B78ED5C1D_13</vt:lpwstr>
  </property>
  <property fmtid="{D5CDD505-2E9C-101B-9397-08002B2CF9AE}" pid="4" name="KSOTemplateDocerSaveRecord">
    <vt:lpwstr>eyJoZGlkIjoiOGEzNmEwMjMwNWU2NzdhZTBiOWQwMzIxMmFkOGU4NjQiLCJ1c2VySWQiOiIyMzk3NzE1NDQifQ==</vt:lpwstr>
  </property>
</Properties>
</file>