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68489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627C94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DC42AC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华池县文体广电和旅游局</w:t>
      </w:r>
    </w:p>
    <w:p w14:paraId="1403A82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4498F0E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2E056D6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1AD29A2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397590FC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CDBB0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016EE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7F50960D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2B01F3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三、收支总体情况</w:t>
      </w:r>
    </w:p>
    <w:p w14:paraId="01751F3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四、一般公共预算情况</w:t>
      </w:r>
    </w:p>
    <w:p w14:paraId="1A435A6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五、一般公共预算财政拨款“三公”经费、培训费、会议费等情况</w:t>
      </w:r>
    </w:p>
    <w:p w14:paraId="4780FA2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六、一般公共预算财政拨款机关运行经费情况</w:t>
      </w:r>
    </w:p>
    <w:p w14:paraId="007778E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七、政府采购安排情况</w:t>
      </w:r>
    </w:p>
    <w:p w14:paraId="791313F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八、国有资产占用情况</w:t>
      </w:r>
    </w:p>
    <w:p w14:paraId="73CBDBB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九、其他重要事项情况说明</w:t>
      </w:r>
    </w:p>
    <w:p w14:paraId="09B7A6D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十、预算绩效管理情况</w:t>
      </w:r>
    </w:p>
    <w:p w14:paraId="08F8673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十一、名词解释</w:t>
      </w:r>
    </w:p>
    <w:p w14:paraId="3FC66361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7434BE6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0D97048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066F336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3CE918A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5C275EE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59AF7BB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47546A2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0C8D5B6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2338689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584E2C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6EEF8D0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7299B2B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227A429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4655F51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55A5AF03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7B5DD362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7255C8C2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甘肃省人民政府办公厅关于进一步推进预算公开工作的实施方案》要求，现将2024年部门预算公开如下：</w:t>
      </w:r>
    </w:p>
    <w:p w14:paraId="530AB132"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部门/单位职责</w:t>
      </w:r>
    </w:p>
    <w:p w14:paraId="1B0C7B43">
      <w:pPr>
        <w:pStyle w:val="7"/>
        <w:widowControl/>
        <w:shd w:val="clear" w:color="auto" w:fill="FFFFFF"/>
        <w:spacing w:beforeAutospacing="0" w:afterAutospacing="0" w:line="60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</w:rPr>
        <w:t>一、主要职能</w:t>
      </w:r>
    </w:p>
    <w:p w14:paraId="00111CE0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（一）贯彻执行党和国家、省、市有关文化、体育、广播电视、旅游工作的法律法规和路线、方针、政策，拟定全县文化、体育、广播电视业、旅游业发展战略目标及规划，并组织实施；指导推进全县文化、体育、广播电视、旅游业领域的体制机制改革；指导全县广播电视宣传、创作，把握正确舆论导向；指导和组织实施旅游行业设施标准和服务标准。</w:t>
      </w:r>
    </w:p>
    <w:p w14:paraId="46D195A0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lang w:val="zh-CN"/>
        </w:rPr>
        <w:t>（二）负责全县文化、体育、广播电视、旅游的行业管理，综合管理全县社会文化体育事业，组织、指导文体设施建设和开展群众文体活动，不断完善公共文化体育服务体系；管理文化体育社会团体，指导、协调开展基层文化体育工作；指导、协调全县文化艺术创作和生产，扶持示范性的文化艺术精品；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管理全县性重大文化体育活动，统筹协调艺术事业、广播电视事业、旅游事业建设，指导艺术创作和生产，扶持体现社会主义核心价值观、具有导向性代表性示范性的文艺作品，推动全县各门类艺术事业的发展，归口管理全县广播电视活动，努力扩大城乡广播电视覆盖。</w:t>
      </w:r>
    </w:p>
    <w:p w14:paraId="371488AE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三﹚推进文化体育、广播电视领域的公共文化服务，推进全县公共文化服务体系建设和旅游公共服务建设，深入实施文化惠民工程，统筹推进全县基本公共文化服务标准化、均等化。指导、申报旅游建设项目；指导县内重点旅游区域、旅游目的地和旅游线路的规划开发；引导全县旅游业社会投资；负责全县国内旅游、入境旅游和出境旅游的市场开发，组织旅游产业的宣传和促销，指导全县旅游产品开发；承担全县红色旅游工作的开发、指导和协调，推动红色旅游发展。</w:t>
      </w:r>
    </w:p>
    <w:p w14:paraId="2400C5F8">
      <w:pPr>
        <w:numPr>
          <w:ilvl w:val="0"/>
          <w:numId w:val="2"/>
        </w:num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统筹规划全县文化产业和旅游产业，组织实施全县文化和旅游资源普查、挖掘、保护和利用工作，促进全县文化产业和旅游产业发展；拟定全县非物质文化遗产传承和保护规划，组织实施非物质文化遗产保护、优秀民俗文化和地域文化的传承和普及。</w:t>
      </w:r>
    </w:p>
    <w:p w14:paraId="621DE987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（五）管理全县文化娱乐市场、网络文化市场、出版物市场、印刷市场、音像制品市场、图书报刊市场、软件市场、电子出版物市场、美术品市场和演出市场；负责印刷业的监管，打击侵权、盗版活动。</w:t>
      </w:r>
    </w:p>
    <w:p w14:paraId="4046B16C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﹙六﹚指导做好体育规划、活动组织、竞赛训练、设施建设、人才培养等工作。</w:t>
      </w:r>
    </w:p>
    <w:p w14:paraId="5D16B26D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（七）拟定全县动漫、游戏产业发展规划，指导协调动漫和网络游戏、广播影视相关产业基地、项目建设、会展交易和市场监管；负责文艺类产品网上传播的前置审批工作，负责对网吧等上网服务营业场所实行经营许可证管理，对网络游戏服务进行监管；负责全县广播电视节目服务机构的审核、审查、报批和业务管理，管理全县广播电视节目制作的民办机构。</w:t>
      </w:r>
    </w:p>
    <w:p w14:paraId="725B10F2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八﹚承担全县文化社会事业管理职责，拟定社会文化事业发展规划并组织实施；指导全县各类社会文化事业的建设与发展；管理全县广播电视和公共视听载体播放的视听节目、审查其内容和质量；审查管理全县公共图书馆事业，指导图书文献资料的建设、开发和利用；组织推动公共图书馆、文化馆标准化、现代化建设；拟定全县非物质文化遗产保护规划并组织实施。</w:t>
      </w:r>
    </w:p>
    <w:p w14:paraId="6242C6F4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九﹚研究起草全县文物、博物馆事业发展规划，组织全县文物资源调查；审核、申报县级文物保护单位，推荐、申报国家级、省级文物保护单位、国家历史文化名城和世界文化遗产；负责县内国家级、省级、市级、县级文物保护单位管理；指导全县文物学术和科研工作；督促、检查文物安全保卫和消防技防工作；履行全县文物行政执法督察职责；依法组织查处县内文物犯罪重大案件；负责推动完善全县文物、博物馆公共服务体系建设，组织协调馆际间的协调交流。</w:t>
      </w:r>
    </w:p>
    <w:p w14:paraId="1B4AE167">
      <w:pPr>
        <w:widowControl/>
        <w:spacing w:line="600" w:lineRule="exact"/>
        <w:ind w:firstLine="640" w:firstLineChars="200"/>
        <w:jc w:val="left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﹙十﹚承办国家、省、市授权的文化、广电、体育和旅游行业有关的行政审批事项。</w:t>
      </w:r>
    </w:p>
    <w:p w14:paraId="75F6E9A5">
      <w:pPr>
        <w:widowControl/>
        <w:spacing w:line="600" w:lineRule="exact"/>
        <w:ind w:firstLine="640" w:firstLineChars="200"/>
        <w:jc w:val="left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十一﹚加强文化、体育、广播电视、旅游行业队伍的思想、作风、组织建设，根据事业发展需要有计划、多层次地培养专业人才，不断提高队伍的政治素质和业务素质，组织实施从业人员职业资格和登记资格管理工作。</w:t>
      </w:r>
    </w:p>
    <w:p w14:paraId="72FF8744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﹙十二﹚承办县委、县政府和上级业务部门交办的其它事项。</w:t>
      </w:r>
    </w:p>
    <w:p w14:paraId="351D3566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4FD39479">
      <w:pPr>
        <w:pStyle w:val="7"/>
        <w:shd w:val="clear" w:color="auto" w:fill="FFFFFF"/>
        <w:spacing w:beforeAutospacing="0" w:afterAutospacing="0" w:line="560" w:lineRule="exact"/>
        <w:ind w:firstLine="643" w:firstLineChars="200"/>
        <w:rPr>
          <w:rFonts w:ascii="楷体_GB2312" w:hAnsi="楷体" w:eastAsia="楷体_GB2312" w:cs="宋体"/>
          <w:b/>
          <w:bCs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sz w:val="32"/>
          <w:szCs w:val="32"/>
        </w:rPr>
        <w:t>（一）机关内设机构</w:t>
      </w:r>
    </w:p>
    <w:p w14:paraId="7965E5CC">
      <w:pPr>
        <w:pStyle w:val="7"/>
        <w:shd w:val="clear" w:color="auto" w:fill="FFFFFF"/>
        <w:spacing w:beforeAutospacing="0" w:afterAutospacing="0" w:line="560" w:lineRule="exact"/>
        <w:ind w:firstLine="640" w:firstLineChars="200"/>
        <w:rPr>
          <w:rFonts w:hint="default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我单位为全额拨款行政单位，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下设二级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事业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5个，华池县文化馆、华池县图书馆、华池县南梁红色艺术交流中心、华池县业余体校、华池县博物馆。</w:t>
      </w:r>
    </w:p>
    <w:p w14:paraId="0CCE7EF9">
      <w:pPr>
        <w:snapToGrid w:val="0"/>
        <w:spacing w:line="600" w:lineRule="exact"/>
        <w:ind w:firstLine="640" w:firstLineChars="200"/>
        <w:rPr>
          <w:rFonts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人员情况：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我单位共有编制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名，其中：行政编制10名，事业编制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名，财政供养总人数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，其中：在职人员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人，雇佣人员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人，遗属1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，退休人员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49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48966BB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2F2EC2A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32EA46E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2025年部门收支总预算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1882.39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1640EB64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4C842EE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1882.39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3D5A58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1882.39</w:t>
      </w:r>
      <w:r>
        <w:rPr>
          <w:rFonts w:hint="eastAsia" w:ascii="仿宋_GB2312" w:hAnsi="仿宋" w:eastAsia="仿宋_GB2312"/>
          <w:sz w:val="32"/>
          <w:szCs w:val="32"/>
        </w:rPr>
        <w:t>万元，占100%；</w:t>
      </w:r>
    </w:p>
    <w:p w14:paraId="64B6B56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政府性基金预算收入0万元，占0%；</w:t>
      </w:r>
    </w:p>
    <w:p w14:paraId="713FFAC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上年结转收入0万元，占0%；</w:t>
      </w:r>
    </w:p>
    <w:p w14:paraId="64A9643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其他收入0万元，占0%。</w:t>
      </w:r>
    </w:p>
    <w:p w14:paraId="6731EDCA">
      <w:pPr>
        <w:adjustRightInd w:val="0"/>
        <w:snapToGrid w:val="0"/>
        <w:spacing w:line="640" w:lineRule="exact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 xml:space="preserve">    （二）支出预算</w:t>
      </w:r>
    </w:p>
    <w:p w14:paraId="2DFEF138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1882.39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1360.04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72.26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522.35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27.74</w:t>
      </w:r>
      <w:r>
        <w:rPr>
          <w:rStyle w:val="22"/>
          <w:rFonts w:hint="eastAsia" w:ascii="仿宋_GB2312" w:hAnsi="仿宋" w:eastAsia="仿宋_GB2312"/>
        </w:rPr>
        <w:t xml:space="preserve"> %。</w:t>
      </w:r>
    </w:p>
    <w:p w14:paraId="17CCE31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2C86D66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</w:rPr>
        <w:t>202</w:t>
      </w:r>
      <w:r>
        <w:rPr>
          <w:rStyle w:val="22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1882.39</w:t>
      </w:r>
      <w:r>
        <w:rPr>
          <w:rStyle w:val="21"/>
          <w:rFonts w:hint="default" w:hAnsi="仿宋"/>
        </w:rPr>
        <w:t>万元，包括：文化旅游体育与传媒支出支出</w:t>
      </w:r>
      <w:r>
        <w:rPr>
          <w:rStyle w:val="21"/>
          <w:rFonts w:hint="eastAsia" w:hAnsi="仿宋" w:eastAsia="仿宋_GB2312"/>
          <w:lang w:val="en-US" w:eastAsia="zh-CN"/>
        </w:rPr>
        <w:t>1519.01</w:t>
      </w:r>
      <w:r>
        <w:rPr>
          <w:rStyle w:val="21"/>
          <w:rFonts w:hint="default" w:hAnsi="仿宋"/>
        </w:rPr>
        <w:t>1万元、社会保障和就业支出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206.3</w:t>
      </w:r>
      <w:r>
        <w:rPr>
          <w:rStyle w:val="21"/>
          <w:rFonts w:hint="default" w:hAnsi="仿宋"/>
        </w:rPr>
        <w:t>万元、卫生健康支出是</w:t>
      </w:r>
      <w:r>
        <w:rPr>
          <w:rStyle w:val="21"/>
          <w:rFonts w:hint="eastAsia" w:hAnsi="仿宋" w:eastAsia="仿宋_GB2312"/>
          <w:lang w:val="en-US" w:eastAsia="zh-CN"/>
        </w:rPr>
        <w:t>67.01</w:t>
      </w:r>
      <w:r>
        <w:rPr>
          <w:rStyle w:val="21"/>
          <w:rFonts w:hint="default" w:hAnsi="仿宋"/>
        </w:rPr>
        <w:t>万元.住房保障支出</w:t>
      </w:r>
      <w:r>
        <w:rPr>
          <w:rStyle w:val="21"/>
          <w:rFonts w:hint="eastAsia" w:hAnsi="仿宋" w:eastAsia="仿宋_GB2312"/>
          <w:lang w:val="en-US" w:eastAsia="zh-CN"/>
        </w:rPr>
        <w:t>90.07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39CF4D18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56501CDD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</w:t>
      </w:r>
      <w:r>
        <w:rPr>
          <w:rStyle w:val="22"/>
          <w:rFonts w:hint="eastAsia" w:ascii="仿宋_GB2312" w:hAnsi="仿宋" w:eastAsia="仿宋_GB2312"/>
          <w:lang w:val="en-US" w:eastAsia="zh-CN"/>
        </w:rPr>
        <w:t>1360.04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47.7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3.63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%，增长的主要原因是工资福利支出增加。</w:t>
      </w:r>
    </w:p>
    <w:p w14:paraId="703D16B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1261.15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424.46</w:t>
      </w:r>
      <w:r>
        <w:rPr>
          <w:rFonts w:hint="eastAsia" w:ascii="仿宋_GB2312" w:hAnsi="仿宋" w:eastAsia="仿宋_GB2312"/>
          <w:sz w:val="32"/>
          <w:szCs w:val="32"/>
        </w:rPr>
        <w:t>万元、津贴补贴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396.45</w:t>
      </w:r>
      <w:r>
        <w:rPr>
          <w:rFonts w:hint="eastAsia" w:ascii="仿宋_GB2312" w:hAnsi="仿宋" w:eastAsia="仿宋_GB2312"/>
          <w:sz w:val="32"/>
          <w:szCs w:val="32"/>
        </w:rPr>
        <w:t>万元、奖金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76.85</w:t>
      </w:r>
      <w:r>
        <w:rPr>
          <w:rFonts w:hint="eastAsia" w:ascii="仿宋_GB2312" w:hAnsi="仿宋" w:eastAsia="仿宋_GB2312"/>
          <w:sz w:val="32"/>
          <w:szCs w:val="32"/>
        </w:rPr>
        <w:t>万元、伙食补助费绩效工资、机关事业单位基本养老保险缴费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133.34</w:t>
      </w:r>
      <w:r>
        <w:rPr>
          <w:rFonts w:hint="eastAsia" w:ascii="仿宋_GB2312" w:hAnsi="仿宋" w:eastAsia="仿宋_GB2312"/>
          <w:sz w:val="32"/>
          <w:szCs w:val="32"/>
        </w:rPr>
        <w:t>万元、职业年金缴费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60.05</w:t>
      </w:r>
      <w:r>
        <w:rPr>
          <w:rFonts w:hint="eastAsia" w:ascii="仿宋_GB2312" w:hAnsi="仿宋" w:eastAsia="仿宋_GB2312"/>
          <w:sz w:val="32"/>
          <w:szCs w:val="32"/>
        </w:rPr>
        <w:t>万元、职工基本医疗保险缴费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48.79</w:t>
      </w:r>
      <w:r>
        <w:rPr>
          <w:rFonts w:hint="eastAsia" w:ascii="仿宋_GB2312" w:hAnsi="仿宋" w:eastAsia="仿宋_GB2312"/>
          <w:sz w:val="32"/>
          <w:szCs w:val="32"/>
        </w:rPr>
        <w:t>万元、公务员医疗补助缴费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18.23</w:t>
      </w:r>
      <w:r>
        <w:rPr>
          <w:rFonts w:hint="eastAsia" w:ascii="仿宋_GB2312" w:hAnsi="仿宋" w:eastAsia="仿宋_GB2312"/>
          <w:sz w:val="32"/>
          <w:szCs w:val="32"/>
        </w:rPr>
        <w:t>万元、其他社会保障缴费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8.23</w:t>
      </w:r>
      <w:r>
        <w:rPr>
          <w:rFonts w:hint="eastAsia" w:ascii="仿宋_GB2312" w:hAnsi="仿宋" w:eastAsia="仿宋_GB2312"/>
          <w:sz w:val="32"/>
          <w:szCs w:val="32"/>
        </w:rPr>
        <w:t>万元、住房公积金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90.07</w:t>
      </w:r>
      <w:r>
        <w:rPr>
          <w:rFonts w:hint="eastAsia" w:ascii="仿宋_GB2312" w:hAnsi="仿宋" w:eastAsia="仿宋_GB2312"/>
          <w:sz w:val="32"/>
          <w:szCs w:val="32"/>
        </w:rPr>
        <w:t>万元、生活补助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09D8A9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98.89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23.32</w:t>
      </w:r>
      <w:r>
        <w:rPr>
          <w:rFonts w:hint="eastAsia" w:ascii="仿宋_GB2312" w:hAnsi="仿宋" w:eastAsia="仿宋_GB2312"/>
          <w:sz w:val="32"/>
          <w:szCs w:val="32"/>
        </w:rPr>
        <w:t>万元、印刷费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1.24万元、电费2.22万元、邮电费2.64万元、</w:t>
      </w:r>
      <w:r>
        <w:rPr>
          <w:rFonts w:hint="eastAsia" w:ascii="仿宋_GB2312" w:hAnsi="仿宋" w:eastAsia="仿宋_GB2312"/>
          <w:sz w:val="32"/>
          <w:szCs w:val="32"/>
        </w:rPr>
        <w:t>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16.07</w:t>
      </w:r>
      <w:r>
        <w:rPr>
          <w:rFonts w:hint="eastAsia" w:ascii="仿宋_GB2312" w:hAnsi="仿宋" w:eastAsia="仿宋_GB2312"/>
          <w:sz w:val="32"/>
          <w:szCs w:val="32"/>
        </w:rPr>
        <w:t>万元、差旅费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10.35</w:t>
      </w:r>
      <w:r>
        <w:rPr>
          <w:rFonts w:hint="eastAsia" w:ascii="仿宋_GB2312" w:hAnsi="仿宋" w:eastAsia="仿宋_GB2312"/>
          <w:sz w:val="32"/>
          <w:szCs w:val="32"/>
        </w:rPr>
        <w:t>万元、公务接待费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0.52</w:t>
      </w:r>
      <w:r>
        <w:rPr>
          <w:rFonts w:hint="eastAsia" w:ascii="仿宋_GB2312" w:hAnsi="仿宋" w:eastAsia="仿宋_GB2312"/>
          <w:sz w:val="32"/>
          <w:szCs w:val="32"/>
        </w:rPr>
        <w:t>万元、劳务费、委托业务费0.7万元、工会经费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8.62</w:t>
      </w:r>
      <w:r>
        <w:rPr>
          <w:rFonts w:hint="eastAsia" w:ascii="仿宋_GB2312" w:hAnsi="仿宋" w:eastAsia="仿宋_GB2312"/>
          <w:sz w:val="32"/>
          <w:szCs w:val="32"/>
        </w:rPr>
        <w:t>万元、福利费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5.39</w:t>
      </w:r>
      <w:r>
        <w:rPr>
          <w:rFonts w:hint="eastAsia" w:ascii="仿宋_GB2312" w:hAnsi="仿宋" w:eastAsia="仿宋_GB2312"/>
          <w:sz w:val="32"/>
          <w:szCs w:val="32"/>
        </w:rPr>
        <w:t>万元、其他交通费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11.04</w:t>
      </w:r>
      <w:r>
        <w:rPr>
          <w:rFonts w:hint="eastAsia" w:ascii="仿宋_GB2312" w:hAnsi="仿宋" w:eastAsia="仿宋_GB2312"/>
          <w:sz w:val="32"/>
          <w:szCs w:val="32"/>
        </w:rPr>
        <w:t>万元、其他商品和服务支出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12.78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8D522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04BAADB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Style w:val="21"/>
          <w:rFonts w:hint="eastAsia" w:hAnsi="仿宋" w:eastAsia="仿宋_GB2312"/>
          <w:lang w:val="en-US" w:eastAsia="zh-CN"/>
        </w:rPr>
        <w:t>552.35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440.1</w:t>
      </w:r>
      <w:r>
        <w:rPr>
          <w:rFonts w:hint="eastAsia" w:ascii="仿宋_GB2312" w:hAnsi="仿宋" w:eastAsia="仿宋_GB2312"/>
          <w:sz w:val="32"/>
          <w:szCs w:val="32"/>
        </w:rPr>
        <w:t>万元，增加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391.98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4F48AC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影响经济社会发展项目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个，主要是乡镇综合文化站县级配套资金项目。</w:t>
      </w:r>
    </w:p>
    <w:p w14:paraId="407446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保障运转经费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个，主要是项目1、华池县文物专项经费；2、县级文保员补助资金；3、应急广播运营维护费；4、春节及香包节活动经费；5、2024年春节文化活动经费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6、文物保护标识碑采购安装经费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体育场馆保安工资；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8、全民健身经费；9、经费及设备购置费；10、剧团运营补贴；11、全民健身中心、游客集散中心投入运行经费；12、全国第四次文物普查工作经费；13、“十五五”文化传承创新和文旅融合发展规划。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三）支出功能分类说明</w:t>
      </w:r>
    </w:p>
    <w:p w14:paraId="038C2BB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文化体育与传媒支出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类）文化和旅游（ 款）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文旅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 项）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1882.39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1360.04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72.26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522.35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27.74</w:t>
      </w:r>
      <w:r>
        <w:rPr>
          <w:rStyle w:val="22"/>
          <w:rFonts w:hint="eastAsia" w:ascii="仿宋_GB2312" w:hAnsi="仿宋" w:eastAsia="仿宋_GB2312"/>
        </w:rPr>
        <w:t xml:space="preserve"> %。</w:t>
      </w:r>
    </w:p>
    <w:p w14:paraId="19B95D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2.社会保障和就业支出（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类） 行政事业单位养老支出（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款） 机关事业单位基本养老保险缴费支出、机关事业单位职业年金缴费支出、其他社会保障和就业支出（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201.62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减少3.92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万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元。</w:t>
      </w:r>
    </w:p>
    <w:p w14:paraId="43B40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3.卫生健康支出（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类） 行政事业单位医疗（ 款） 事业单位医疗（ 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67.01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5.188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3E82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4.住房保障支出（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类） 住房改革支出（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款） 住房公积金（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90.07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5.96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3241E21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556F3A1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234551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 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</w:t>
      </w:r>
      <w:r>
        <w:rPr>
          <w:rFonts w:hint="eastAsia" w:ascii="仿宋_GB2312" w:hAnsi="仿宋" w:eastAsia="仿宋_GB2312"/>
          <w:sz w:val="32"/>
          <w:szCs w:val="32"/>
        </w:rPr>
        <w:t xml:space="preserve"> 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2C5D7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1.公务接待费0.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DB56BD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B0670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22.4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0.26</w:t>
      </w:r>
      <w:r>
        <w:rPr>
          <w:rFonts w:hint="eastAsia" w:ascii="仿宋_GB2312" w:hAnsi="仿宋" w:eastAsia="仿宋_GB2312"/>
          <w:sz w:val="32"/>
          <w:szCs w:val="32"/>
        </w:rPr>
        <w:t>万元，增加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1.15</w:t>
      </w:r>
      <w:r>
        <w:rPr>
          <w:rFonts w:hint="eastAsia" w:ascii="仿宋_GB2312" w:hAnsi="仿宋" w:eastAsia="仿宋_GB2312"/>
          <w:sz w:val="32"/>
          <w:szCs w:val="32"/>
        </w:rPr>
        <w:t xml:space="preserve"> %，上的主要原因是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今年人员增加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F9F444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2836CDD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，政府采购货物类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280万元。</w:t>
      </w:r>
    </w:p>
    <w:p w14:paraId="74084A1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2C625B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2681.46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16297.87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1128.27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211793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306154C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3952280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4A00AF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48656F3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8D72671">
      <w:pPr>
        <w:numPr>
          <w:ilvl w:val="0"/>
          <w:numId w:val="3"/>
        </w:num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重点项目情况</w:t>
      </w:r>
    </w:p>
    <w:p w14:paraId="1CFB37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单位可公开其他类项目。</w:t>
      </w:r>
    </w:p>
    <w:p w14:paraId="6A9D7E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项目名称：华池县县级文保员补助资金</w:t>
      </w:r>
    </w:p>
    <w:p w14:paraId="70A7540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2026年华池县县级文保员补助资金，县级重点文物保护单位文保员报酬不低于600元标准列入县财政预算。目前我县县级重点文物保护单位63处，聘用文保员63人，每人每年600元，需经费3.78元。</w:t>
      </w:r>
    </w:p>
    <w:p w14:paraId="4A3CDD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县财政局（华财发〔2026〕8号）关于2026年部门预算的批复</w:t>
      </w:r>
    </w:p>
    <w:p w14:paraId="4926F7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华池县文体广电和旅游局</w:t>
      </w:r>
    </w:p>
    <w:p w14:paraId="4AB68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5155F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计划完成全年巡查任务后一次性付清</w:t>
      </w:r>
    </w:p>
    <w:p w14:paraId="7B870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2026年计划安排3.78万元</w:t>
      </w:r>
    </w:p>
    <w:p w14:paraId="472FB6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预期总体目标：加强文物保护点的安全管理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sz w:val="32"/>
          <w:szCs w:val="32"/>
        </w:rPr>
        <w:t>隐患排查治理，发现问题及时解决，对查出隐患能立即排除的立即排除，不能立即排除的要及时上报。改善文保员工作待遇，真正落实好文物保护重在基层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按时参加我单位组织的文物安全工作会议、培训及宣传教育工作。</w:t>
      </w:r>
    </w:p>
    <w:p w14:paraId="42E497F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7FDC1EF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0D39B61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02A7B2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51448AE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24E6131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66D5C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4A25F05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个，公开率为100 %。</w:t>
      </w:r>
    </w:p>
    <w:p w14:paraId="3FE76BD9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2.绩效运行监控情况。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月，组织开展1-6月绩效运行监控项目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</w:t>
      </w:r>
      <w:r>
        <w:rPr>
          <w:rFonts w:hint="eastAsia" w:ascii="仿宋_GB2312" w:hAnsi="CIDFont+F6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部门/单位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 100 %。截至7月底，如期完成预算执行和绩效目标指标值的项目 2个，完成率为100%。“双监控”无问题。开展1-9月绩效运行监控项目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个，占本部门（单位）项目的 100 %。截至10月底，如期完成预算执行和绩效目标指标值的项目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个，完成率为100 %。“双监控”未发现问题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2F481E4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绩效自评结果随部门决算报送财政和随决算公开情况：根据财政局安排，及时公开。</w:t>
      </w:r>
    </w:p>
    <w:p w14:paraId="61BBD04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4.绩效结果应用情况。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据202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年度增加部门预算项目2个，增长率 37 %。同时对政策和项目资金管理作出调整的2个。</w:t>
      </w:r>
    </w:p>
    <w:p w14:paraId="52927A7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332916A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 11个、三级指标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 xml:space="preserve"> 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9E01EA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765A31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2D3859E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187BC4A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752D705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2B29901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537089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A93533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0D36A2B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A9B772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1EE9A92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2CF32D9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A6BD03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华池县文体广电和旅游局</w:t>
      </w:r>
    </w:p>
    <w:p w14:paraId="0C826E0E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202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月1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6CBE2C37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3B5AE54A">
      <w:pPr>
        <w:adjustRightInd w:val="0"/>
        <w:snapToGrid w:val="0"/>
        <w:spacing w:line="640" w:lineRule="exact"/>
        <w:ind w:right="1120" w:firstLine="960" w:firstLineChars="3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华池县文体广电和旅游局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2025年预算公开表</w:t>
      </w:r>
    </w:p>
    <w:p w14:paraId="1ECAB2F3">
      <w:pPr>
        <w:adjustRightInd w:val="0"/>
        <w:snapToGrid w:val="0"/>
        <w:spacing w:line="640" w:lineRule="exact"/>
        <w:ind w:left="1930" w:leftChars="919" w:firstLine="134" w:firstLineChars="42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华池县文体广电和旅游局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2025年整体支出绩效目标</w:t>
      </w:r>
    </w:p>
    <w:p w14:paraId="754067D9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5DA0">
    <w:pPr>
      <w:pStyle w:val="5"/>
      <w:jc w:val="center"/>
    </w:pPr>
  </w:p>
  <w:p w14:paraId="43A2244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992A0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1C46D502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C6E45"/>
    <w:multiLevelType w:val="singleLevel"/>
    <w:tmpl w:val="B64C6E4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C78489B"/>
    <w:multiLevelType w:val="singleLevel"/>
    <w:tmpl w:val="EC78489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4C30485"/>
    <w:multiLevelType w:val="singleLevel"/>
    <w:tmpl w:val="04C304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YWUyNDk5ODYxZThiY2E2YjcwNDk0NWY5NzJlZTQ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B6FD6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19C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4F06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87E01"/>
    <w:rsid w:val="0069507F"/>
    <w:rsid w:val="006955DD"/>
    <w:rsid w:val="00697A98"/>
    <w:rsid w:val="006A0492"/>
    <w:rsid w:val="006A3DED"/>
    <w:rsid w:val="006A6E23"/>
    <w:rsid w:val="006B05FF"/>
    <w:rsid w:val="006B6104"/>
    <w:rsid w:val="006C00A0"/>
    <w:rsid w:val="006C4D2E"/>
    <w:rsid w:val="006D3D60"/>
    <w:rsid w:val="006E1F9C"/>
    <w:rsid w:val="006E4A2C"/>
    <w:rsid w:val="006E721A"/>
    <w:rsid w:val="006F0E11"/>
    <w:rsid w:val="006F40C8"/>
    <w:rsid w:val="00700872"/>
    <w:rsid w:val="00701E8C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0781"/>
    <w:rsid w:val="007E4819"/>
    <w:rsid w:val="007E4E03"/>
    <w:rsid w:val="007E7289"/>
    <w:rsid w:val="00805F3F"/>
    <w:rsid w:val="00817A5D"/>
    <w:rsid w:val="00821209"/>
    <w:rsid w:val="00821491"/>
    <w:rsid w:val="0083071F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4D"/>
    <w:rsid w:val="008D4D6A"/>
    <w:rsid w:val="008F235B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45C5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34BE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37A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6544E"/>
    <w:rsid w:val="00B73D1C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D07"/>
    <w:rsid w:val="00C46F7C"/>
    <w:rsid w:val="00C519B5"/>
    <w:rsid w:val="00C55EDB"/>
    <w:rsid w:val="00C573E9"/>
    <w:rsid w:val="00C729DA"/>
    <w:rsid w:val="00C764B7"/>
    <w:rsid w:val="00C81A55"/>
    <w:rsid w:val="00C90B56"/>
    <w:rsid w:val="00CA3F25"/>
    <w:rsid w:val="00CB5B9D"/>
    <w:rsid w:val="00CB6428"/>
    <w:rsid w:val="00CC01A5"/>
    <w:rsid w:val="00CC2134"/>
    <w:rsid w:val="00CC4D15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57B9B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EF4286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815032"/>
    <w:rsid w:val="02E03DF9"/>
    <w:rsid w:val="0C6862BE"/>
    <w:rsid w:val="0E1068B9"/>
    <w:rsid w:val="113741D2"/>
    <w:rsid w:val="16A13043"/>
    <w:rsid w:val="16D4530A"/>
    <w:rsid w:val="191E6BCD"/>
    <w:rsid w:val="1D34261E"/>
    <w:rsid w:val="21E029B7"/>
    <w:rsid w:val="22B8599C"/>
    <w:rsid w:val="23341F65"/>
    <w:rsid w:val="251C5E11"/>
    <w:rsid w:val="266C48C5"/>
    <w:rsid w:val="2A3A313B"/>
    <w:rsid w:val="314E2E88"/>
    <w:rsid w:val="36963DEF"/>
    <w:rsid w:val="42A05423"/>
    <w:rsid w:val="43420720"/>
    <w:rsid w:val="4C433C79"/>
    <w:rsid w:val="4C7958ED"/>
    <w:rsid w:val="4F385172"/>
    <w:rsid w:val="4FE3687C"/>
    <w:rsid w:val="521A294D"/>
    <w:rsid w:val="527E074E"/>
    <w:rsid w:val="52B32EB8"/>
    <w:rsid w:val="56393C72"/>
    <w:rsid w:val="579503FF"/>
    <w:rsid w:val="5BE508A9"/>
    <w:rsid w:val="5CB52971"/>
    <w:rsid w:val="60535296"/>
    <w:rsid w:val="6FFFFAE0"/>
    <w:rsid w:val="71D45DC5"/>
    <w:rsid w:val="72FD2525"/>
    <w:rsid w:val="7720664D"/>
    <w:rsid w:val="78106856"/>
    <w:rsid w:val="7AE92411"/>
    <w:rsid w:val="7FA0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autoRedefine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autoRedefine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标题1"/>
    <w:basedOn w:val="2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autoRedefine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14</Pages>
  <Words>4977</Words>
  <Characters>5349</Characters>
  <Lines>39</Lines>
  <Paragraphs>11</Paragraphs>
  <TotalTime>2</TotalTime>
  <ScaleCrop>false</ScaleCrop>
  <LinksUpToDate>false</LinksUpToDate>
  <CharactersWithSpaces>5387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2025-02-11T09:21:00Z</dcterms:created>
  <dc:creator>home</dc:creator>
  <cp:lastModifiedBy>WPS_1602042359</cp:lastModifiedBy>
  <cp:lastPrinted>2026-03-17T09:08:50Z</cp:lastPrinted>
  <dcterms:modified xsi:type="dcterms:W3CDTF">2026-03-17T09:11:48Z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8B33EF483F5645A1BF447EE0C3232443_13</vt:lpwstr>
  </property>
  <property fmtid="{D5CDD505-2E9C-101B-9397-08002B2CF9AE}" pid="4" name="KSOTemplateDocerSaveRecord">
    <vt:lpwstr>eyJoZGlkIjoiZWM4YzIyM2I2NDZjNjk1NTlmYTBiZTJlMmIwYWVhZjUiLCJ1c2VySWQiOiIxMTI4MDY1MTM4In0=</vt:lpwstr>
  </property>
</Properties>
</file>