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CB3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C791C1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539E94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18AB56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华池县悦乐社会福利院</w:t>
      </w:r>
    </w:p>
    <w:p w14:paraId="41DD182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02350FE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1F094E9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F80D569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70A51F9A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1710A30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7907AFE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7495413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1714990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3A9BC7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7B68AEA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1E2F61D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6998459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39B603A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05ACD9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42FA18C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175111C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01617BD4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326A595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1BEAB3A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2B3D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1396FCF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672E4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10686A6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35DA808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3F5FFD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83E47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88E3F6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6FDC2B6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1A856C6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1EF9062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700AB5CE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7417558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0AECF9B7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1D365477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0EA6D353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5D7A6E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负责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县内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“三无”对象和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经济困难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老人的收养工作；</w:t>
      </w:r>
    </w:p>
    <w:p w14:paraId="674CBC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负责收养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三无”老人、贫困老人和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孤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残老人的生活照料、医疗康复、文化娱乐等服务；</w:t>
      </w:r>
    </w:p>
    <w:p w14:paraId="15EF61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协助政府有关部门做好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“三无”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老人和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经济困难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残疾人的社会福利和权益保护工作；</w:t>
      </w:r>
    </w:p>
    <w:p w14:paraId="2AB9A1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接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eastAsia="zh-CN"/>
        </w:rPr>
        <w:t>收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和管理社会各界对福利院老人的捐赠；</w:t>
      </w:r>
    </w:p>
    <w:p w14:paraId="6A734EC9"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FFFFFF"/>
        </w:rPr>
        <w:t>承办上级有关部门交办的各项工作任务。</w:t>
      </w:r>
    </w:p>
    <w:p w14:paraId="0D222AD0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42330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华池县悦乐社会福利院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隶属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华池县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民政局管理的科级事业单位，位于悦乐镇南街广场路1号，占地面积12.6亩，建筑面积2149.6平方米，于2010年11月份建成投资使用。现有职工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核定编制事业编制2名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，其中正式职工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名，政府购买服务人员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名，临聘人员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今年，购置适老化自理床56张、适老化床头柜30个、适老化鞋柜48个、适老化餐桌12张、适老化椅子100张；改造活动室1间、新建电梯1座、消防控制室1间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院内设有办公室、医务室、隔离室、护理区、厨房、餐厅、娱乐室等设施。</w:t>
      </w:r>
    </w:p>
    <w:p w14:paraId="106EE281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6C89784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43E2AB0D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53.44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515110A4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AB9C7D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算53.44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387130A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53.44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5DF340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6ABC3E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ACA5EA4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29E82FC">
      <w:pPr>
        <w:adjustRightInd w:val="0"/>
        <w:snapToGrid w:val="0"/>
        <w:spacing w:line="640" w:lineRule="exact"/>
        <w:ind w:firstLine="321" w:firstLineChars="1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241EB2B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算53.44</w:t>
      </w:r>
      <w:r>
        <w:rPr>
          <w:rFonts w:hint="eastAsia" w:ascii="仿宋_GB2312" w:hAnsi="仿宋" w:eastAsia="仿宋_GB2312"/>
          <w:sz w:val="32"/>
          <w:szCs w:val="32"/>
        </w:rPr>
        <w:t>万元（单位预算公开表3）。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1"/>
          <w:rFonts w:hint="eastAsia" w:hAnsi="仿宋" w:eastAsia="仿宋_GB2312"/>
          <w:lang w:val="en-US" w:eastAsia="zh-CN"/>
        </w:rPr>
        <w:t>53.44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100.00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项目支出</w:t>
      </w:r>
      <w:r>
        <w:rPr>
          <w:rStyle w:val="21"/>
          <w:rFonts w:hint="eastAsia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0.00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2"/>
          <w:rFonts w:hint="eastAsia" w:ascii="仿宋_GB2312" w:hAnsi="仿宋" w:eastAsia="仿宋_GB2312"/>
          <w:lang w:eastAsia="zh-CN"/>
        </w:rPr>
        <w:t>；</w:t>
      </w:r>
      <w:r>
        <w:rPr>
          <w:rStyle w:val="21"/>
          <w:rFonts w:hint="default" w:hAnsi="仿宋"/>
        </w:rPr>
        <w:t>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0.00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2FCAF23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362813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53.44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1"/>
          <w:rFonts w:hint="eastAsia" w:hAnsi="仿宋" w:eastAsia="仿宋_GB2312"/>
          <w:lang w:val="en-US" w:eastAsia="zh-CN"/>
        </w:rPr>
        <w:t>46.97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val="en-US" w:eastAsia="zh-CN"/>
        </w:rPr>
        <w:t>卫生健康支出2.62 万元、住房保障支出 3.85 万元、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1D4F89CF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46757D5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53.44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3.34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6.67</w:t>
      </w:r>
      <w:r>
        <w:rPr>
          <w:rFonts w:hint="eastAsia" w:ascii="仿宋_GB2312" w:hAnsi="仿宋" w:eastAsia="仿宋_GB2312"/>
          <w:sz w:val="32"/>
          <w:szCs w:val="32"/>
        </w:rPr>
        <w:t xml:space="preserve"> 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2026年人员增加，工资福利费用增加。</w:t>
      </w: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50.92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677FD93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2.52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73AB9041">
      <w:pPr>
        <w:adjustRightInd w:val="0"/>
        <w:snapToGrid w:val="0"/>
        <w:spacing w:line="640" w:lineRule="exact"/>
        <w:ind w:firstLine="643" w:firstLineChars="200"/>
        <w:contextualSpacing/>
        <w:rPr>
          <w:rFonts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）支出功能分类说明</w:t>
      </w:r>
    </w:p>
    <w:p w14:paraId="7533045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1.社会保障和就业支出2026年预算数为46.97万元，比 2025 年预算增加2.65万元；增加的主要原因是工资福利水平较上年增加。</w:t>
      </w:r>
    </w:p>
    <w:p w14:paraId="38CDCE5D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2.卫生健康支出2.62万元，比 2025年预算增加0.37万元；增加的主要原因是工资福利水平较上年增加。</w:t>
      </w:r>
    </w:p>
    <w:p w14:paraId="7C266695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3.住房保障支出3.53万元，比 2025年预算增加0.32万元；增加的主要原因是工资福利水平较上年增加。</w:t>
      </w:r>
    </w:p>
    <w:p w14:paraId="1EF035E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B92A43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20EA2EE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</w:t>
      </w:r>
    </w:p>
    <w:p w14:paraId="215FA35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因公出国（境）费用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主要原因是2026年华池县悦乐社会福利院无因公出国（境）业务及人员。                 </w:t>
      </w:r>
    </w:p>
    <w:p w14:paraId="3810054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公务接待费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持平。</w:t>
      </w:r>
    </w:p>
    <w:p w14:paraId="64FC0E8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万元（其中：公务用车购置    万元，公务用车运行维护费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万元），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公车用车改革，单位无保留公务用车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5D5C66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7EDDFF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4.培训费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算持平，</w:t>
      </w:r>
      <w:r>
        <w:rPr>
          <w:rFonts w:hint="eastAsia" w:ascii="仿宋_GB2312" w:hAnsi="仿宋" w:eastAsia="仿宋_GB2312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2026年本单位无培训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E7F54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6DAADC7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5.会议费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持平，</w:t>
      </w:r>
      <w:r>
        <w:rPr>
          <w:rFonts w:hint="eastAsia" w:ascii="仿宋_GB2312" w:hAnsi="仿宋" w:eastAsia="仿宋_GB2312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2026年无本单位牵头的培训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6B31A4">
      <w:pPr>
        <w:adjustRightInd w:val="0"/>
        <w:snapToGrid w:val="0"/>
        <w:spacing w:line="640" w:lineRule="exact"/>
        <w:ind w:firstLine="960" w:firstLineChars="3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0EB1D8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增加（</w:t>
      </w:r>
      <w:r>
        <w:rPr>
          <w:rFonts w:hint="eastAsia" w:ascii="仿宋_GB2312" w:hAnsi="仿宋" w:eastAsia="仿宋_GB2312"/>
          <w:sz w:val="32"/>
          <w:szCs w:val="32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）0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主要原因是我单位为事业单位无预算。</w:t>
      </w:r>
    </w:p>
    <w:p w14:paraId="3A4C1AE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63A431F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4D23ED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年，单位面向小微企业预留政府采购项目预算金额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484A797">
      <w:pPr>
        <w:numPr>
          <w:ilvl w:val="0"/>
          <w:numId w:val="2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国有资产占用情况</w:t>
      </w:r>
    </w:p>
    <w:p w14:paraId="6B5FAEB8">
      <w:pPr>
        <w:numPr>
          <w:ilvl w:val="0"/>
          <w:numId w:val="0"/>
        </w:numPr>
        <w:adjustRightInd w:val="0"/>
        <w:snapToGrid w:val="0"/>
        <w:spacing w:line="640" w:lineRule="exact"/>
        <w:contextualSpacing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固定资产由华池县民政局统一管理。</w:t>
      </w:r>
    </w:p>
    <w:p w14:paraId="2D49276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3AE9070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96EB10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39F5B83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746A3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55F790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7671B2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76CF3E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87A095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7299D1E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6CF7CB22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5D1A1A0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3A27681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1690EE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05BB79A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13E2607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 xml:space="preserve">月底，如期完成预算执行和绩效目标指标值的项目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“双监控”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发现存在的问题。</w:t>
      </w:r>
    </w:p>
    <w:p w14:paraId="107E493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  个，其中，单位整体支出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B97EC3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902FFB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0E26826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 w14:paraId="0531E91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74AED0A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27C602B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49B721B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6CCCB6A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40451F7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218E2CE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1E8FFD4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28F812C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79D2CC6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9F57EA5">
      <w:pPr>
        <w:adjustRightInd w:val="0"/>
        <w:snapToGrid w:val="0"/>
        <w:spacing w:line="640" w:lineRule="exact"/>
        <w:contextualSpacing/>
        <w:jc w:val="center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华池县悦乐社会福利院</w:t>
      </w:r>
    </w:p>
    <w:p w14:paraId="7DBA4AA5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A372208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4EF8D32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华池县悦乐社会福利院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A01DAB5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华池县悦乐社会福利院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4D044EA6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37EB8">
    <w:pPr>
      <w:pStyle w:val="5"/>
      <w:jc w:val="center"/>
    </w:pPr>
  </w:p>
  <w:p w14:paraId="62EDB4E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4BC03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37DB2E42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0E404"/>
    <w:multiLevelType w:val="singleLevel"/>
    <w:tmpl w:val="00E0E404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D6E990"/>
    <w:multiLevelType w:val="singleLevel"/>
    <w:tmpl w:val="13D6E9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3927C99"/>
    <w:rsid w:val="113741D2"/>
    <w:rsid w:val="18330BA7"/>
    <w:rsid w:val="1D34261E"/>
    <w:rsid w:val="26331896"/>
    <w:rsid w:val="290F77A7"/>
    <w:rsid w:val="29B95EEE"/>
    <w:rsid w:val="388C5917"/>
    <w:rsid w:val="3FB77430"/>
    <w:rsid w:val="42A05423"/>
    <w:rsid w:val="4A0C25A9"/>
    <w:rsid w:val="4C433C79"/>
    <w:rsid w:val="51F92DB8"/>
    <w:rsid w:val="527E074E"/>
    <w:rsid w:val="56393C72"/>
    <w:rsid w:val="579503FF"/>
    <w:rsid w:val="5D073DCA"/>
    <w:rsid w:val="5F6A5C47"/>
    <w:rsid w:val="60535296"/>
    <w:rsid w:val="6930125B"/>
    <w:rsid w:val="70595F59"/>
    <w:rsid w:val="71B15BC2"/>
    <w:rsid w:val="72FD2525"/>
    <w:rsid w:val="78106856"/>
    <w:rsid w:val="7A635C01"/>
    <w:rsid w:val="7C695FE7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qFormat/>
    <w:uiPriority w:val="0"/>
    <w:rPr>
      <w:b/>
      <w:bCs/>
    </w:rPr>
  </w:style>
  <w:style w:type="character" w:styleId="11">
    <w:name w:val="line number"/>
    <w:qFormat/>
    <w:uiPriority w:val="0"/>
  </w:style>
  <w:style w:type="character" w:styleId="12">
    <w:name w:val="annotation reference"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3840</Words>
  <Characters>4153</Characters>
  <Lines>68</Lines>
  <Paragraphs>19</Paragraphs>
  <TotalTime>2</TotalTime>
  <ScaleCrop>false</ScaleCrop>
  <LinksUpToDate>false</LinksUpToDate>
  <CharactersWithSpaces>4266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落笔画永恒</cp:lastModifiedBy>
  <cp:lastPrinted>2022-02-15T15:45:00Z</cp:lastPrinted>
  <dcterms:modified xsi:type="dcterms:W3CDTF">2026-03-16T13:24:53Z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50E833AF1ED042D19DE831A523967E94_13</vt:lpwstr>
  </property>
  <property fmtid="{D5CDD505-2E9C-101B-9397-08002B2CF9AE}" pid="4" name="KSOTemplateDocerSaveRecord">
    <vt:lpwstr>eyJoZGlkIjoiODY5NTlhNDA2MjAxY2Y4ZDc1YmRmZjQxMjJkZWI3NDYiLCJ1c2VySWQiOiIyMzI3NjgyNjMifQ==</vt:lpwstr>
  </property>
</Properties>
</file>