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60A2E57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城壕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人民政府</w:t>
      </w:r>
    </w:p>
    <w:p w14:paraId="255CEDF1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年预算公开情况说明 </w:t>
      </w:r>
    </w:p>
    <w:p w14:paraId="48F25230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334E743A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0BCA1D2A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268D3206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6AAF456F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2EFE72B1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58FA09DC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11916885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20CB177B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18358A9F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71A310DA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0B846EF6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73E3EDB1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6678C09A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04657CBD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1570E310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00C49FB7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3290128D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0044F606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73AC58A9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7A577C79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</w:rPr>
      </w:pP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  <w:bookmarkStart w:id="0" w:name="_GoBack"/>
      <w:bookmarkEnd w:id="0"/>
    </w:p>
    <w:p w14:paraId="6CE31E8E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城壕镇人民政府是领导和管理经济、教育、科学、文化、卫生等工作的职能部门。主要职责是:</w:t>
      </w:r>
    </w:p>
    <w:p w14:paraId="6E920C36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1、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贯彻执行党的路线、方针、政策和国家法律法规，贯彻执行上级行政机关的决议、命令及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镇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党委的决定，执行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人民代表大会的决议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551A7C41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2、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对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人民代表大会及其主席团和县政府负责并报告工作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5D014B48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3、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编制和执行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国民经济和社会发展计划，编制并执行财政预算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02F04048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4、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管理经济和各项社会事业的行政工作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21CC7025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right="0" w:rightChars="0"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5、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负责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乡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行政执法工作，维护社会秩序，保护公民人身、民主、财产等合法权利，保护各种经济组织的合法权益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33642997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6、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支持和帮助村民委员会工作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；</w:t>
      </w:r>
    </w:p>
    <w:p w14:paraId="2D84CA32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 w:bidi="ar-SA"/>
        </w:rPr>
        <w:t>7、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 w:bidi="ar-SA"/>
        </w:rPr>
        <w:t>法律规定的其他职责。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012A5E9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城壕镇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人民政府内设4个职能股室（1.党政综合办公室负责乡党委、人大、政府日常工作和组织人事机构编制工作；2.党建办公室负责乡机关党务、纪检和党风廉政建设、宣传工作；3、经济发展和社会事务办公室负责经济发展规划的制定和落实，第一、二、三产业的指导、管理工作；4、平安法治办公室负责治安防控体系建设、平安创建活动工作，负责网格化管理、网络信息技术平台建设、维护网格化综合管理的事务性、辅助性工作，承担人民来信来访、司法、人民调解、治安联防、协调政法综治、群防群治、安全创建等工作，宣传贯彻安全生产有关法律、法规、政策；协助做好安全生产（含消防安全）综合监管和打非治违、禁毒、反邪教等工作。并设置3个事业机构，分别为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</w:rPr>
        <w:t>农业服务中心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负责宣传贯彻农业农村相关法律、法规、政策、农业技术推广应用与指导，动植物病虫害、疫情的监测与防治，农产品质量监管服务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</w:rPr>
        <w:t>；党群服务中心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负责为群众提供公共服务，宣传贯彻相关政策方针，劳动就业、残疾人事业和基本养老、医疗、工伤、失业等社会保险相关事务性工作，办理本级和经授权行使的相关行政审批服务、证照办理、信息咨询、非涉密文件查询等工作，窗口工作人员的服务评价和绩效考核工作；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</w:rPr>
        <w:t>综合执法队</w:t>
      </w:r>
      <w:r>
        <w:rPr>
          <w:rFonts w:hint="eastAsia" w:ascii="仿宋_GB2312" w:hAnsi="仿宋" w:eastAsia="仿宋_GB2312" w:cs="宋体"/>
          <w:b w:val="0"/>
          <w:bCs w:val="0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负责依据相关法律法规，统一承担辖区范围内综合行政执法的工作；根据县直有关部门委托，集中行使乡村集镇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1051.21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1051.21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1051.21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1051.21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1027.21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97.72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24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2.28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  <w:lang w:eastAsia="zh-CN"/>
        </w:rPr>
        <w:t>202</w:t>
      </w:r>
      <w:r>
        <w:rPr>
          <w:rStyle w:val="22"/>
          <w:rFonts w:hint="default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Style w:val="21"/>
          <w:rFonts w:hint="eastAsia" w:hAnsi="仿宋" w:eastAsia="仿宋_GB2312"/>
          <w:lang w:val="en-US" w:eastAsia="zh-CN"/>
        </w:rPr>
        <w:t>1051.21</w:t>
      </w:r>
      <w:r>
        <w:rPr>
          <w:rStyle w:val="21"/>
          <w:rFonts w:hint="default" w:hAnsi="仿宋"/>
        </w:rPr>
        <w:t>万元，包括：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农林水支出</w:t>
      </w:r>
      <w:r>
        <w:rPr>
          <w:rStyle w:val="21"/>
          <w:rFonts w:hint="eastAsia" w:ascii="仿宋_GB2312" w:hAnsi="仿宋_GB2312" w:eastAsia="仿宋_GB2312" w:cs="仿宋_GB2312"/>
          <w:color w:val="auto"/>
          <w:lang w:val="en-US" w:eastAsia="zh-CN"/>
        </w:rPr>
        <w:t xml:space="preserve"> 655.91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万元、卫生健康支出</w:t>
      </w:r>
      <w:r>
        <w:rPr>
          <w:rStyle w:val="21"/>
          <w:rFonts w:hint="eastAsia" w:ascii="仿宋_GB2312" w:hAnsi="仿宋_GB2312" w:eastAsia="仿宋_GB2312" w:cs="仿宋_GB2312"/>
          <w:color w:val="auto"/>
          <w:lang w:val="en-US" w:eastAsia="zh-CN"/>
        </w:rPr>
        <w:t>39.59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万元</w:t>
      </w:r>
      <w:r>
        <w:rPr>
          <w:rStyle w:val="21"/>
          <w:rFonts w:hint="eastAsia" w:ascii="仿宋_GB2312" w:hAnsi="仿宋_GB2312" w:eastAsia="仿宋_GB2312" w:cs="仿宋_GB2312"/>
          <w:color w:val="auto"/>
          <w:lang w:eastAsia="zh-CN"/>
        </w:rPr>
        <w:t>、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社会保障和就业支出</w:t>
      </w:r>
      <w:r>
        <w:rPr>
          <w:rStyle w:val="22"/>
          <w:rFonts w:hint="eastAsia" w:ascii="仿宋_GB2312" w:hAnsi="仿宋" w:eastAsia="仿宋_GB2312"/>
          <w:color w:val="auto"/>
          <w:lang w:val="en-US" w:eastAsia="zh-CN"/>
        </w:rPr>
        <w:t>119.37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万元、住房保障支出</w:t>
      </w:r>
      <w:r>
        <w:rPr>
          <w:rStyle w:val="21"/>
          <w:rFonts w:hint="eastAsia" w:ascii="仿宋_GB2312" w:hAnsi="仿宋_GB2312" w:eastAsia="仿宋_GB2312" w:cs="仿宋_GB2312"/>
          <w:color w:val="auto"/>
          <w:lang w:val="en-US" w:eastAsia="zh-CN"/>
        </w:rPr>
        <w:t>57.39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万元</w:t>
      </w:r>
      <w:r>
        <w:rPr>
          <w:rStyle w:val="21"/>
          <w:rFonts w:hint="default" w:hAnsi="仿宋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年基本支出1027.21万元，比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45.28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4.61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>员变动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其中：人员经费支出925.2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101.97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增长的主要原因是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该项目以前年度再部门预算，本年由本单位预算。</w:t>
      </w:r>
    </w:p>
    <w:p w14:paraId="41F3F23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个，主要是村级公益性共享共管基金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项目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0.4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4.8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  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4.8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  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59.81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6.26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9.48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人员变动较大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13.1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7.1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上年末固定资产金额为 </w:t>
      </w:r>
      <w:r>
        <w:rPr>
          <w:rFonts w:hint="eastAsia" w:ascii="仿宋_GB2312" w:hAnsi="仿宋" w:eastAsia="仿宋_GB2312"/>
          <w:color w:val="auto"/>
          <w:sz w:val="32"/>
          <w:szCs w:val="32"/>
          <w:u w:val="none"/>
          <w:lang w:val="en-US" w:eastAsia="zh-CN"/>
        </w:rPr>
        <w:t>781.14</w:t>
      </w:r>
      <w:r>
        <w:rPr>
          <w:rFonts w:hint="eastAsia" w:ascii="仿宋_GB2312" w:hAnsi="仿宋" w:eastAsia="仿宋_GB2312"/>
          <w:sz w:val="32"/>
          <w:szCs w:val="32"/>
        </w:rPr>
        <w:t xml:space="preserve">万元。其中：办公用房 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2954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315.01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辆，价值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90.23</w:t>
      </w:r>
      <w:r>
        <w:rPr>
          <w:rFonts w:hint="eastAsia" w:ascii="仿宋_GB2312" w:hAnsi="仿宋" w:eastAsia="仿宋_GB2312"/>
          <w:sz w:val="32"/>
          <w:szCs w:val="32"/>
        </w:rPr>
        <w:t xml:space="preserve"> 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66B70EF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7827922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0AE0886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3DFD7F1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560D85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1991623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4B43904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7561A80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5C921CE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2A3C9A5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个。绩效运行监控在部门内部通报整改情况：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没有通报整改情况。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根据年初设定的绩效目标，绩效目标完成情况：一是按时全面完成全年工作任务；二是质量指标：经费使用合规，实际实施中符合政策且支出规范；三是成本指标：降低机关运行成本；四是满意度指标：绩效目标受益群体或服务对象满意度大于9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%。自评结果均达到设定的绩效目标，取得良好的社会效益</w:t>
      </w:r>
      <w:r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35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5EBF0325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城壕镇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人民政府</w:t>
      </w:r>
    </w:p>
    <w:p w14:paraId="3BC55ADD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75D39F7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城壕镇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城壕镇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IDFont+F6">
    <w:altName w:val="AMGD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CIDFont+F4">
    <w:altName w:val="AMGD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83C931">
    <w:pPr>
      <w:pStyle w:val="5"/>
      <w:jc w:val="center"/>
    </w:pPr>
  </w:p>
  <w:p w14:paraId="6C2D425F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411D1E12"/>
    <w:rsid w:val="42A05423"/>
    <w:rsid w:val="436A4F74"/>
    <w:rsid w:val="4C433C79"/>
    <w:rsid w:val="527E074E"/>
    <w:rsid w:val="53023163"/>
    <w:rsid w:val="56393C72"/>
    <w:rsid w:val="579503FF"/>
    <w:rsid w:val="60535296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13</Pages>
  <Words>4809</Words>
  <Characters>5046</Characters>
  <Lines>68</Lines>
  <Paragraphs>19</Paragraphs>
  <TotalTime>6</TotalTime>
  <ScaleCrop>false</ScaleCrop>
  <LinksUpToDate>false</LinksUpToDate>
  <CharactersWithSpaces>5516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中天广告传媒</cp:lastModifiedBy>
  <cp:lastPrinted>2026-03-17T06:59:10Z</cp:lastPrinted>
  <dcterms:modified xsi:type="dcterms:W3CDTF">2026-03-17T06:59:13Z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eyJoZGlkIjoiMDA5ZjRjMDcyNDIyODA2ZjZiOWUzMmQwY2MwZTk2NzkiLCJ1c2VySWQiOiI0NDkzODkwNDkifQ==</vt:lpwstr>
  </property>
</Properties>
</file>