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华池县商务局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  <w:bookmarkStart w:id="0" w:name="_GoBack"/>
      <w:bookmarkEnd w:id="0"/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26001736">
      <w:pPr>
        <w:spacing w:before="100" w:after="100"/>
        <w:ind w:firstLine="640" w:firstLineChars="200"/>
        <w:jc w:val="both"/>
        <w:outlineLvl w:val="9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担全县招商引资，内外贸易，市场体系发展规划，配合做好整顿规范市场经济秩序和流通市场监管，消费品市场调控和重要生产资料流通管理，再生资源回收管理，市场调控和成品油流通市场监督管理，涉外及贸易组织相关事务研究，外商投资，对外经济合作，各类涉外交易会、展览会、展销会、投恰会等商贸节会，境外投资及出国商务考察团、赴境外举办各类展览会的申报和管理，指导、协调全县商务领域行业协会、学会等社团组织工作，电子商务等业务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7E4C6C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华池县商务局为政府组成部门，内设综合股、市场流通股、电子商务股3个股室。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（二）直属事业单位</w:t>
      </w:r>
    </w:p>
    <w:p w14:paraId="326A72F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华池县商务局下属正科级事业单位一个（华池县招商引资促进中心）、股级事业单位一个（华池县电子商务服务中心）。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466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466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386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82.83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80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17.2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</w:t>
      </w:r>
      <w:r>
        <w:rPr>
          <w:rStyle w:val="21"/>
          <w:rFonts w:hint="eastAsia" w:hAnsi="仿宋" w:eastAsia="仿宋_GB2312"/>
          <w:lang w:eastAsia="zh-CN"/>
        </w:rPr>
        <w:t>支出</w:t>
      </w:r>
      <w:r>
        <w:rPr>
          <w:rStyle w:val="21"/>
          <w:rFonts w:hint="eastAsia" w:hAnsi="仿宋" w:eastAsia="仿宋_GB2312"/>
          <w:lang w:val="en-US" w:eastAsia="zh-CN"/>
        </w:rPr>
        <w:t>466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336.89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0.67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128.44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36.59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10.5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调入人员。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356.25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18.61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预算项目前期费。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招商引资工作经费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促销费稳增长补助资金、“十五五”现代服务业发展规划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根据相关政策要求“三公”经费预算按不低于3%的幅度压减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（二）会议费预算情况说明</w:t>
      </w:r>
    </w:p>
    <w:p w14:paraId="043195F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与2025年持平。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17.03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CE60E0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</w:rPr>
        <w:t>无发现“双监控”存在的问题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</w:t>
      </w:r>
      <w:r>
        <w:rPr>
          <w:rFonts w:hint="eastAsia" w:ascii="仿宋_GB2312" w:hAnsi="仿宋_GB2312" w:eastAsia="仿宋_GB2312" w:cs="仿宋_GB2312"/>
          <w:sz w:val="32"/>
          <w:szCs w:val="32"/>
        </w:rPr>
        <w:t>无发现“双监控”存在的问题。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CCA85D6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华池县商务局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华池县商务局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华池县商务局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84C7436"/>
    <w:rsid w:val="113741D2"/>
    <w:rsid w:val="18330BA7"/>
    <w:rsid w:val="1D34261E"/>
    <w:rsid w:val="2C343987"/>
    <w:rsid w:val="317E732B"/>
    <w:rsid w:val="42A05423"/>
    <w:rsid w:val="4C433C79"/>
    <w:rsid w:val="527E074E"/>
    <w:rsid w:val="56393C72"/>
    <w:rsid w:val="579503FF"/>
    <w:rsid w:val="60535296"/>
    <w:rsid w:val="72FD2525"/>
    <w:rsid w:val="74B013AE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4">
    <w:name w:val="annotation text"/>
    <w:basedOn w:val="1"/>
    <w:link w:val="19"/>
    <w:autoRedefine/>
    <w:qFormat/>
    <w:uiPriority w:val="0"/>
    <w:pPr>
      <w:jc w:val="left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6"/>
    <w:qFormat/>
    <w:uiPriority w:val="0"/>
    <w:rPr>
      <w:sz w:val="18"/>
      <w:szCs w:val="18"/>
    </w:rPr>
  </w:style>
  <w:style w:type="character" w:customStyle="1" w:styleId="14">
    <w:name w:val="页眉 Char"/>
    <w:link w:val="7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3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3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4667</Words>
  <Characters>4933</Characters>
  <Lines>68</Lines>
  <Paragraphs>19</Paragraphs>
  <TotalTime>64</TotalTime>
  <ScaleCrop>false</ScaleCrop>
  <LinksUpToDate>false</LinksUpToDate>
  <CharactersWithSpaces>5214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果冻儿</cp:lastModifiedBy>
  <cp:lastPrinted>2026-03-13T03:55:13Z</cp:lastPrinted>
  <dcterms:modified xsi:type="dcterms:W3CDTF">2026-03-13T04:37:23Z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5122426CCC9C40BF8CA8FBC855C04944_13</vt:lpwstr>
  </property>
  <property fmtid="{D5CDD505-2E9C-101B-9397-08002B2CF9AE}" pid="4" name="KSOTemplateDocerSaveRecord">
    <vt:lpwstr>eyJoZGlkIjoiYjUyYTBkMWUxYWE4NTE4NzNiODhmNWQzMzRhOTMyYmMiLCJ1c2VySWQiOiI1Mjg4MjE0NTUifQ==</vt:lpwstr>
  </property>
</Properties>
</file>