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FDF0F64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华池县人力资源和社会保障局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 w14:paraId="7F8585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textAlignment w:val="auto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627D9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（一）负责贯彻执行《劳动法》、《劳动合同法》和《劳动保障监察条例》等法律法规。</w:t>
      </w:r>
    </w:p>
    <w:p w14:paraId="56BA38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（二）贯彻落实国家和省、市人力资源和社会保障系统的各项政策，拟订和修改全县人力资源和社会保障事业发展规划和政策，并组织实施和监督检查。</w:t>
      </w:r>
    </w:p>
    <w:p w14:paraId="068CDC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（三）负责组织实施全县事业单位工作人员公开招聘、培训、考核、奖惩、调配、退休、退职、权利保障等工作。</w:t>
      </w:r>
    </w:p>
    <w:p w14:paraId="220ABF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（四）负责专业技术人员职称资格审核申报（含以考代评）、考核，制定和修改专业技术人员管理办法，负责高层次专业技术人才选拔和培养工作，参与拟订引进储备高层次急需人才政策并组织实施。</w:t>
      </w:r>
    </w:p>
    <w:p w14:paraId="41993B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五）负责协调劳动关系，处理劳动争议，执行劳动监察，建立健全劳动关系协调机制。统筹执行劳动人事争议仲裁制度，依法处理全县劳动人事争议案件。主管全县劳动保障监察工作，依法对县域机关企事业单位实施劳动保障监察，组织查处劳动保障违法违规案件，维护劳动者合法权益。</w:t>
      </w:r>
    </w:p>
    <w:p w14:paraId="0DB4A0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六）负责会同有关部门拟订事业单位综合配套改革政策，指导落实全县事业单位人事制度改革工作，贯彻落实国家和省、市关于事业单位人员和机关工勤人员人事管理政策，会同有关部门加强事业单位人员宏观调配管理。</w:t>
      </w:r>
    </w:p>
    <w:p w14:paraId="5864E8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（七）贯彻执行国家各项工资福利政策，承办全县事业单位职工转正定级，工资晋升，工资标准审核，调整企业离退休职工养老金及工资统计工作。</w:t>
      </w:r>
    </w:p>
    <w:p w14:paraId="1823B2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（八）负责全县各项社会保险、就业再就业安置和劳务输出工作。</w:t>
      </w:r>
    </w:p>
    <w:p w14:paraId="4D718A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（九）负责全县事业单位一般干部、工人、专业技术人员档案、流动人才档案收集、整理、查阅利用等工作。</w:t>
      </w:r>
    </w:p>
    <w:p w14:paraId="3A9395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（十）承办县委、县政府及上级业务部门交办的其他事项。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0713B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机关内设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7个股室，分别为办公室、人事教育股、工资福利股、审计监督股、社会保障股、仲裁监察股、就业促进股。</w:t>
      </w:r>
    </w:p>
    <w:p w14:paraId="5E5271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人社局现有编制24个，其中行政编7个，机关工勤编4个，参公编2个，事业编11个。</w:t>
      </w:r>
    </w:p>
    <w:p w14:paraId="70836C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有职工53人，其中正式职工34人，临时工8人，退休</w:t>
      </w:r>
      <w:r>
        <w:rPr>
          <w:rFonts w:hint="default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人，遗属3人。</w:t>
      </w:r>
    </w:p>
    <w:p w14:paraId="672A0AF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参照公务员法管理单位</w:t>
      </w:r>
    </w:p>
    <w:p w14:paraId="0AFE25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参照公务员法管理单位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1个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，为华池县劳动人事争议仲裁院</w:t>
      </w:r>
    </w:p>
    <w:p w14:paraId="3D0CB5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（三）直属事业单位</w:t>
      </w:r>
    </w:p>
    <w:p w14:paraId="1A18BC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直属事业单位2个，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分别为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华池县劳动保障服务中心、华池县人力资源和社会保障信息化服务中心。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年收支总预算</w:t>
      </w:r>
      <w:r>
        <w:rPr>
          <w:rFonts w:hint="default" w:ascii="仿宋_GB2312" w:hAnsi="仿宋" w:eastAsia="仿宋_GB2312"/>
          <w:sz w:val="32"/>
          <w:szCs w:val="32"/>
          <w:lang w:val="en-US"/>
        </w:rPr>
        <w:t>611.92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default" w:ascii="仿宋_GB2312" w:hAnsi="仿宋" w:eastAsia="仿宋_GB2312"/>
          <w:sz w:val="32"/>
          <w:szCs w:val="32"/>
          <w:lang w:val="en-US"/>
        </w:rPr>
        <w:t>611.92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default" w:ascii="仿宋_GB2312" w:hAnsi="仿宋" w:eastAsia="仿宋_GB2312"/>
          <w:sz w:val="32"/>
          <w:szCs w:val="32"/>
          <w:lang w:val="en-US"/>
        </w:rPr>
        <w:t>611.92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default" w:ascii="仿宋_GB2312" w:hAnsi="仿宋" w:eastAsia="仿宋_GB2312"/>
          <w:sz w:val="32"/>
          <w:szCs w:val="32"/>
          <w:lang w:val="en-US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default" w:ascii="仿宋_GB2312" w:hAnsi="仿宋" w:eastAsia="仿宋_GB2312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default" w:ascii="仿宋_GB2312" w:hAnsi="仿宋" w:eastAsia="仿宋_GB2312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default" w:ascii="仿宋_GB2312" w:hAnsi="仿宋" w:eastAsia="仿宋_GB2312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default" w:ascii="仿宋_GB2312" w:hAnsi="仿宋" w:eastAsia="仿宋_GB2312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default" w:ascii="仿宋_GB2312" w:hAnsi="仿宋" w:eastAsia="仿宋_GB2312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default" w:ascii="仿宋_GB2312" w:hAnsi="仿宋" w:eastAsia="仿宋_GB2312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default" w:ascii="仿宋_GB2312" w:hAnsi="仿宋" w:eastAsia="仿宋_GB2312"/>
          <w:sz w:val="32"/>
          <w:szCs w:val="32"/>
          <w:lang w:val="en-US"/>
        </w:rPr>
        <w:t>611.92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2"/>
          <w:rFonts w:hint="default" w:hAnsi="仿宋"/>
        </w:rPr>
        <w:t>其中：基本支出</w:t>
      </w:r>
      <w:r>
        <w:rPr>
          <w:rStyle w:val="23"/>
          <w:rFonts w:hint="default" w:ascii="仿宋_GB2312" w:hAnsi="仿宋" w:eastAsia="仿宋_GB2312"/>
          <w:lang w:val="en-US"/>
        </w:rPr>
        <w:t>550.67</w:t>
      </w:r>
      <w:r>
        <w:rPr>
          <w:rStyle w:val="22"/>
          <w:rFonts w:hint="default" w:hAnsi="仿宋"/>
        </w:rPr>
        <w:t>万元，占</w:t>
      </w:r>
      <w:r>
        <w:rPr>
          <w:rStyle w:val="22"/>
          <w:rFonts w:hint="default" w:hAnsi="仿宋"/>
          <w:lang w:val="en-US"/>
        </w:rPr>
        <w:t>90</w:t>
      </w:r>
      <w:r>
        <w:rPr>
          <w:rStyle w:val="23"/>
          <w:rFonts w:hint="eastAsia" w:ascii="仿宋_GB2312" w:hAnsi="仿宋" w:eastAsia="仿宋_GB2312"/>
        </w:rPr>
        <w:t xml:space="preserve"> %</w:t>
      </w:r>
      <w:r>
        <w:rPr>
          <w:rStyle w:val="22"/>
          <w:rFonts w:hint="default" w:hAnsi="仿宋"/>
        </w:rPr>
        <w:t>；项目支出</w:t>
      </w:r>
      <w:r>
        <w:rPr>
          <w:rStyle w:val="22"/>
          <w:rFonts w:hint="eastAsia" w:hAnsi="仿宋" w:eastAsia="仿宋_GB2312"/>
          <w:lang w:val="en-US" w:eastAsia="zh-CN"/>
        </w:rPr>
        <w:t>61.25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10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 上年结转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3"/>
          <w:rFonts w:hint="eastAsia" w:ascii="仿宋_GB2312" w:hAnsi="仿宋" w:eastAsia="仿宋_GB2312"/>
          <w:lang w:eastAsia="zh-CN"/>
        </w:rPr>
        <w:t>202</w:t>
      </w:r>
      <w:r>
        <w:rPr>
          <w:rStyle w:val="23"/>
          <w:rFonts w:hint="default" w:ascii="仿宋_GB2312" w:hAnsi="仿宋" w:eastAsia="仿宋_GB2312"/>
          <w:lang w:val="en-US" w:eastAsia="zh-CN"/>
        </w:rPr>
        <w:t>6</w:t>
      </w:r>
      <w:r>
        <w:rPr>
          <w:rStyle w:val="22"/>
          <w:rFonts w:hint="default" w:hAnsi="仿宋"/>
        </w:rPr>
        <w:t>年一般公共预算当年支出</w:t>
      </w:r>
      <w:r>
        <w:rPr>
          <w:rFonts w:hint="default" w:ascii="仿宋_GB2312" w:hAnsi="仿宋" w:eastAsia="仿宋_GB2312"/>
          <w:sz w:val="32"/>
          <w:szCs w:val="32"/>
          <w:lang w:val="en-US"/>
        </w:rPr>
        <w:t>611.92</w:t>
      </w:r>
      <w:r>
        <w:rPr>
          <w:rStyle w:val="22"/>
          <w:rFonts w:hint="default" w:hAnsi="仿宋"/>
        </w:rPr>
        <w:t>万元，包括：一般公共服务支出</w:t>
      </w:r>
      <w:r>
        <w:rPr>
          <w:rStyle w:val="23"/>
          <w:rFonts w:hint="eastAsia" w:ascii="仿宋_GB2312" w:hAnsi="仿宋" w:eastAsia="仿宋_GB2312"/>
          <w:lang w:val="en-US" w:eastAsia="zh-CN"/>
        </w:rPr>
        <w:t>433.69</w:t>
      </w:r>
      <w:r>
        <w:rPr>
          <w:rStyle w:val="22"/>
          <w:rFonts w:hint="default" w:hAnsi="仿宋"/>
        </w:rPr>
        <w:t>万元、公共安全支出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万元、教育支出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万元、科学技术支出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万元、社会保障和就业支出</w:t>
      </w:r>
      <w:r>
        <w:rPr>
          <w:rStyle w:val="23"/>
          <w:rFonts w:hint="eastAsia" w:ascii="仿宋_GB2312" w:hAnsi="仿宋" w:eastAsia="仿宋_GB2312"/>
          <w:lang w:val="en-US" w:eastAsia="zh-CN"/>
        </w:rPr>
        <w:t>115.55</w:t>
      </w:r>
      <w:r>
        <w:rPr>
          <w:rStyle w:val="22"/>
          <w:rFonts w:hint="default" w:hAnsi="仿宋"/>
        </w:rPr>
        <w:t>万元、</w:t>
      </w:r>
      <w:r>
        <w:rPr>
          <w:rStyle w:val="22"/>
          <w:rFonts w:hint="eastAsia" w:hAnsi="仿宋" w:eastAsia="仿宋_GB2312"/>
          <w:lang w:eastAsia="zh-CN"/>
        </w:rPr>
        <w:t>卫生健康支出</w:t>
      </w:r>
      <w:r>
        <w:rPr>
          <w:rStyle w:val="22"/>
          <w:rFonts w:hint="eastAsia" w:hAnsi="仿宋" w:eastAsia="仿宋_GB2312"/>
          <w:lang w:val="en-US" w:eastAsia="zh-CN"/>
        </w:rPr>
        <w:t>25.61</w:t>
      </w:r>
      <w:r>
        <w:rPr>
          <w:rStyle w:val="22"/>
          <w:rFonts w:hint="default" w:hAnsi="仿宋"/>
        </w:rPr>
        <w:t>万元</w:t>
      </w:r>
      <w:r>
        <w:rPr>
          <w:rStyle w:val="22"/>
          <w:rFonts w:hint="eastAsia" w:hAnsi="仿宋" w:eastAsia="仿宋_GB2312"/>
          <w:lang w:eastAsia="zh-CN"/>
        </w:rPr>
        <w:t>、住房保障支出</w:t>
      </w:r>
      <w:r>
        <w:rPr>
          <w:rStyle w:val="22"/>
          <w:rFonts w:hint="eastAsia" w:hAnsi="仿宋" w:eastAsia="仿宋_GB2312"/>
          <w:lang w:val="en-US" w:eastAsia="zh-CN"/>
        </w:rPr>
        <w:t>37.07万元</w:t>
      </w:r>
      <w:r>
        <w:rPr>
          <w:rStyle w:val="22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default" w:ascii="仿宋_GB2312" w:hAnsi="仿宋" w:eastAsia="仿宋_GB2312"/>
          <w:sz w:val="32"/>
          <w:szCs w:val="32"/>
          <w:lang w:val="en-US"/>
        </w:rPr>
        <w:t>611.92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73.9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15.5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="仿宋_GB2312" w:hAnsi="仿宋" w:eastAsia="仿宋_GB2312"/>
          <w:sz w:val="32"/>
          <w:szCs w:val="32"/>
        </w:rPr>
        <w:t>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工资、社会保险等费用增长。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511.64</w:t>
      </w:r>
      <w:r>
        <w:rPr>
          <w:rFonts w:hint="eastAsia" w:ascii="仿宋_GB2312" w:hAnsi="仿宋" w:eastAsia="仿宋_GB2312"/>
          <w:sz w:val="32"/>
          <w:szCs w:val="32"/>
        </w:rPr>
        <w:t>万元，主要包括：主要包括：基本工资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169.35万元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145.41万元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32.37万元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49.42万元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24.71万元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25.62万元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3.01万元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37.07万元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42BB25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38.06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4.62万元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4.32万元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手续费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0.04万元、</w:t>
      </w:r>
      <w:r>
        <w:rPr>
          <w:rFonts w:hint="eastAsia" w:ascii="仿宋_GB2312" w:hAnsi="仿宋" w:eastAsia="仿宋_GB2312"/>
          <w:sz w:val="32"/>
          <w:szCs w:val="32"/>
        </w:rPr>
        <w:t>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0.4万元</w:t>
      </w:r>
      <w:r>
        <w:rPr>
          <w:rFonts w:hint="eastAsia" w:ascii="仿宋_GB2312" w:hAnsi="仿宋" w:eastAsia="仿宋_GB2312"/>
          <w:sz w:val="32"/>
          <w:szCs w:val="32"/>
        </w:rPr>
        <w:t>、电费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1.09万元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1.49万元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2.37万元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物业管理费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2万元、</w:t>
      </w:r>
      <w:r>
        <w:rPr>
          <w:rFonts w:hint="eastAsia" w:ascii="仿宋_GB2312" w:hAnsi="仿宋" w:eastAsia="仿宋_GB2312"/>
          <w:sz w:val="32"/>
          <w:szCs w:val="32"/>
        </w:rPr>
        <w:t>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2.64万元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维修（护）费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0.83万元、会议费0.16万元、</w:t>
      </w:r>
      <w:r>
        <w:rPr>
          <w:rFonts w:hint="eastAsia" w:ascii="仿宋_GB2312" w:hAnsi="仿宋" w:eastAsia="仿宋_GB2312"/>
          <w:sz w:val="32"/>
          <w:szCs w:val="32"/>
        </w:rPr>
        <w:t>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3.56万元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2.22万元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0.74万元、</w:t>
      </w:r>
      <w:r>
        <w:rPr>
          <w:rFonts w:hint="eastAsia" w:ascii="仿宋_GB2312" w:hAnsi="仿宋" w:eastAsia="仿宋_GB2312"/>
          <w:sz w:val="32"/>
          <w:szCs w:val="32"/>
        </w:rPr>
        <w:t>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9.12万元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2.49万元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41CBD250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Chars="200" w:firstLine="321" w:firstLineChars="1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项目支出</w:t>
      </w:r>
    </w:p>
    <w:p w14:paraId="359737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Style w:val="22"/>
          <w:rFonts w:hint="eastAsia" w:hAnsi="仿宋" w:eastAsia="仿宋_GB2312"/>
          <w:lang w:val="en-US" w:eastAsia="zh-CN"/>
        </w:rPr>
        <w:t>61.25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持平。</w:t>
      </w:r>
    </w:p>
    <w:p w14:paraId="3629A6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乡村公益性岗位补助项目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金保专网维护费，</w:t>
      </w:r>
      <w:r>
        <w:rPr>
          <w:rFonts w:hint="eastAsia" w:ascii="仿宋_GB2312" w:hAnsi="仿宋" w:eastAsia="仿宋_GB2312"/>
          <w:sz w:val="32"/>
          <w:szCs w:val="32"/>
        </w:rPr>
        <w:t>项目2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劳动监察大队执法经费，</w:t>
      </w:r>
      <w:r>
        <w:rPr>
          <w:rFonts w:hint="eastAsia" w:ascii="仿宋_GB2312" w:hAnsi="仿宋" w:eastAsia="仿宋_GB2312"/>
          <w:sz w:val="32"/>
          <w:szCs w:val="32"/>
        </w:rPr>
        <w:t>项目3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干部人事档案管理专项经费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A3BCD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eastAsia" w:eastAsia="仿宋_GB2312"/>
          <w:lang w:eastAsia="zh-CN"/>
        </w:rPr>
      </w:pPr>
      <w:r>
        <w:rPr>
          <w:rStyle w:val="22"/>
          <w:rFonts w:hint="default" w:hAnsi="仿宋"/>
        </w:rPr>
        <w:t>一般公共服务支出</w:t>
      </w:r>
      <w:r>
        <w:rPr>
          <w:rStyle w:val="23"/>
          <w:rFonts w:hint="eastAsia" w:ascii="仿宋_GB2312" w:hAnsi="仿宋" w:eastAsia="仿宋_GB2312"/>
          <w:lang w:val="en-US" w:eastAsia="zh-CN"/>
        </w:rPr>
        <w:t>433.69</w:t>
      </w:r>
      <w:r>
        <w:rPr>
          <w:rStyle w:val="22"/>
          <w:rFonts w:hint="default" w:hAnsi="仿宋"/>
        </w:rPr>
        <w:t>万元</w:t>
      </w:r>
      <w:r>
        <w:rPr>
          <w:rStyle w:val="22"/>
          <w:rFonts w:hint="eastAsia" w:hAnsi="仿宋" w:eastAsia="仿宋_GB2312"/>
          <w:lang w:val="en-US" w:eastAsia="zh-CN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50.33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13.13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职工工资和社会保险等增加；</w:t>
      </w:r>
      <w:r>
        <w:rPr>
          <w:rStyle w:val="22"/>
          <w:rFonts w:hint="default" w:hAnsi="仿宋"/>
        </w:rPr>
        <w:t>社会保障和就业支出</w:t>
      </w:r>
      <w:r>
        <w:rPr>
          <w:rStyle w:val="23"/>
          <w:rFonts w:hint="eastAsia" w:ascii="仿宋_GB2312" w:hAnsi="仿宋" w:eastAsia="仿宋_GB2312"/>
          <w:lang w:val="en-US" w:eastAsia="zh-CN"/>
        </w:rPr>
        <w:t>115.55</w:t>
      </w:r>
      <w:r>
        <w:rPr>
          <w:rStyle w:val="22"/>
          <w:rFonts w:hint="default" w:hAnsi="仿宋"/>
        </w:rPr>
        <w:t>万元</w:t>
      </w:r>
      <w:r>
        <w:rPr>
          <w:rStyle w:val="22"/>
          <w:rFonts w:hint="eastAsia" w:hAnsi="仿宋" w:eastAsia="仿宋_GB231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13.49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长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13.22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职工工资增加，社会保险缴费基数变大，费用增加；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25.61万元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4.31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20.23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人员工资增加，扣缴基数变大。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37.07万元</w:t>
      </w:r>
      <w:r>
        <w:rPr>
          <w:rStyle w:val="22"/>
          <w:rFonts w:hint="eastAsia" w:hAnsi="仿宋" w:eastAsia="仿宋_GB231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5.77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，增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加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18.43</w:t>
      </w:r>
      <w:r>
        <w:rPr>
          <w:rFonts w:hint="eastAsia" w:ascii="仿宋_GB2312" w:hAnsi="仿宋" w:eastAsia="仿宋_GB2312"/>
          <w:sz w:val="32"/>
          <w:szCs w:val="32"/>
        </w:rPr>
        <w:t>%，主要原因是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职工工资增加，缴费基数变大，费用增加。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1.33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="仿宋_GB2312" w:hAnsi="仿宋" w:eastAsia="仿宋_GB2312"/>
          <w:sz w:val="32"/>
          <w:szCs w:val="32"/>
        </w:rPr>
        <w:t>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公务接待活动减少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38.06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4.51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10.59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" w:eastAsia="仿宋_GB2312"/>
          <w:sz w:val="32"/>
          <w:szCs w:val="32"/>
        </w:rPr>
        <w:t>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公务员减少，其他交通费用减少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09172A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年，单位政府采购预算总额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13.64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万元，其中：政府采购货物预算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6.51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万元，政府采购工程预算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万元，政府采购服务预算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7.13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 w14:paraId="2C8719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万元，小微企业预留政府采购项目预算金额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973.5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3113.92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941.79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13.64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797215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政府性基金预算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，单位政府性基金预算支出情况表为空表。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D8E0C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非税收入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749BC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乡村公益性岗位补助项目</w:t>
      </w:r>
    </w:p>
    <w:p w14:paraId="4693F9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全县共开发乡村公益性岗位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385个，每人每月发放补助500元。</w:t>
      </w:r>
    </w:p>
    <w:p w14:paraId="731AC4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省市关于开发乡村公益性岗位的有关文件</w:t>
      </w:r>
    </w:p>
    <w:p w14:paraId="752E55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各乡镇人民政府</w:t>
      </w:r>
    </w:p>
    <w:p w14:paraId="022E7A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3ABF93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每月按时发放补助</w:t>
      </w:r>
    </w:p>
    <w:p w14:paraId="52BC57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年度安排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县级配套资金37.45万元。</w:t>
      </w:r>
    </w:p>
    <w:p w14:paraId="3F5B71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为全县开发的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385个乡村公益性岗位人员按时发放补助，稳定已脱贫人口就业，持续增加收入，巩固脱贫攻坚成果。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C80C1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A8626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48D3A1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“双监控”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发现问题。</w:t>
      </w:r>
    </w:p>
    <w:p w14:paraId="18CBFD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个，其中，部门（单位）整体支出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2025年度项目持平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 xml:space="preserve">个。其中，部门整体支出绩效目标围绕部门管理、履职效果、能力建设三个维度，设置二级指标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74B7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华池县人力资源和社会保障局</w:t>
      </w:r>
    </w:p>
    <w:p w14:paraId="77E85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2FF5F9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rFonts w:hint="eastAsia"/>
        </w:rPr>
      </w:pPr>
    </w:p>
    <w:p w14:paraId="0358E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960" w:right="1120" w:hanging="960" w:hangingChars="300"/>
        <w:contextualSpacing/>
        <w:jc w:val="both"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华池县人力资源和社会保障局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958" w:leftChars="456" w:right="1120" w:firstLine="0" w:firstLineChars="0"/>
        <w:contextualSpacing/>
        <w:jc w:val="both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华池县人力资源和社会保障局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NewRomanPSMT">
    <w:altName w:val="DejaVu San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IDFont+F6">
    <w:altName w:val="国标仿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CIDFont+F4">
    <w:altName w:val="国标仿宋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7"/>
      <w:jc w:val="center"/>
    </w:pPr>
  </w:p>
  <w:p w14:paraId="18AFAB9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5EE6B6"/>
    <w:multiLevelType w:val="singleLevel"/>
    <w:tmpl w:val="4B5EE6B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6DF31B9"/>
    <w:rsid w:val="18330BA7"/>
    <w:rsid w:val="1D34261E"/>
    <w:rsid w:val="36F6C827"/>
    <w:rsid w:val="42A05423"/>
    <w:rsid w:val="49BB8566"/>
    <w:rsid w:val="4C433C79"/>
    <w:rsid w:val="527E074E"/>
    <w:rsid w:val="55B07687"/>
    <w:rsid w:val="56393C72"/>
    <w:rsid w:val="579503FF"/>
    <w:rsid w:val="5E9B395B"/>
    <w:rsid w:val="60535296"/>
    <w:rsid w:val="693A85BD"/>
    <w:rsid w:val="6CFE64DE"/>
    <w:rsid w:val="6D5C5219"/>
    <w:rsid w:val="6DB7047A"/>
    <w:rsid w:val="727E0269"/>
    <w:rsid w:val="72FD2525"/>
    <w:rsid w:val="74FBD988"/>
    <w:rsid w:val="78106856"/>
    <w:rsid w:val="7DEBB87D"/>
    <w:rsid w:val="7FB76105"/>
    <w:rsid w:val="A365E9F2"/>
    <w:rsid w:val="AF1AB750"/>
    <w:rsid w:val="CFF59D3A"/>
    <w:rsid w:val="CFF701FC"/>
    <w:rsid w:val="D0E91098"/>
    <w:rsid w:val="D1FE44E4"/>
    <w:rsid w:val="F3F6899D"/>
    <w:rsid w:val="F7BEA87D"/>
    <w:rsid w:val="F7BFA816"/>
    <w:rsid w:val="F7C90F5A"/>
    <w:rsid w:val="F7E7E23F"/>
    <w:rsid w:val="FF7FF912"/>
    <w:rsid w:val="FFF7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line="480" w:lineRule="auto"/>
      <w:ind w:left="420" w:leftChars="200"/>
    </w:pPr>
  </w:style>
  <w:style w:type="paragraph" w:styleId="3">
    <w:name w:val="Body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annotation text"/>
    <w:basedOn w:val="1"/>
    <w:link w:val="20"/>
    <w:autoRedefine/>
    <w:qFormat/>
    <w:uiPriority w:val="0"/>
    <w:pPr>
      <w:jc w:val="left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autoRedefine/>
    <w:qFormat/>
    <w:uiPriority w:val="0"/>
    <w:rPr>
      <w:b/>
      <w:bCs/>
    </w:rPr>
  </w:style>
  <w:style w:type="character" w:styleId="12">
    <w:name w:val="line number"/>
    <w:autoRedefine/>
    <w:qFormat/>
    <w:uiPriority w:val="0"/>
  </w:style>
  <w:style w:type="character" w:styleId="13">
    <w:name w:val="annotation reference"/>
    <w:autoRedefine/>
    <w:qFormat/>
    <w:uiPriority w:val="0"/>
    <w:rPr>
      <w:sz w:val="21"/>
      <w:szCs w:val="21"/>
    </w:rPr>
  </w:style>
  <w:style w:type="character" w:customStyle="1" w:styleId="14">
    <w:name w:val="页脚 Char"/>
    <w:link w:val="7"/>
    <w:qFormat/>
    <w:uiPriority w:val="0"/>
    <w:rPr>
      <w:sz w:val="18"/>
      <w:szCs w:val="18"/>
    </w:rPr>
  </w:style>
  <w:style w:type="character" w:customStyle="1" w:styleId="15">
    <w:name w:val="页眉 Char"/>
    <w:link w:val="8"/>
    <w:autoRedefine/>
    <w:qFormat/>
    <w:uiPriority w:val="0"/>
    <w:rPr>
      <w:sz w:val="18"/>
      <w:szCs w:val="18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4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9">
    <w:name w:val="TOC Heading"/>
    <w:basedOn w:val="4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0">
    <w:name w:val="批注文字 Char"/>
    <w:link w:val="5"/>
    <w:qFormat/>
    <w:uiPriority w:val="0"/>
    <w:rPr>
      <w:kern w:val="2"/>
      <w:sz w:val="21"/>
      <w:szCs w:val="22"/>
    </w:rPr>
  </w:style>
  <w:style w:type="character" w:customStyle="1" w:styleId="21">
    <w:name w:val="批注主题 Char"/>
    <w:link w:val="9"/>
    <w:qFormat/>
    <w:uiPriority w:val="0"/>
    <w:rPr>
      <w:b/>
      <w:bCs/>
      <w:kern w:val="2"/>
      <w:sz w:val="21"/>
      <w:szCs w:val="22"/>
    </w:rPr>
  </w:style>
  <w:style w:type="character" w:customStyle="1" w:styleId="22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4809</Words>
  <Characters>5046</Characters>
  <Lines>68</Lines>
  <Paragraphs>19</Paragraphs>
  <TotalTime>0</TotalTime>
  <ScaleCrop>false</ScaleCrop>
  <LinksUpToDate>false</LinksUpToDate>
  <CharactersWithSpaces>5516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2024-02-01T09:03:00Z</dcterms:created>
  <dc:creator>home</dc:creator>
  <cp:lastModifiedBy>rsj</cp:lastModifiedBy>
  <cp:lastPrinted>2022-02-17T07:45:00Z</cp:lastPrinted>
  <dcterms:modified xsi:type="dcterms:W3CDTF">2026-03-11T11:04:49Z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eyJoZGlkIjoiNDVhYWM2MGU3ZDRjZDA3MjA3NmIwM2M4YmY0YzlkMjgiLCJ1c2VySWQiOiIzNDEyNzAxNDkifQ==</vt:lpwstr>
  </property>
</Properties>
</file>