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70BE9BE">
      <w:pPr>
        <w:spacing w:line="660" w:lineRule="exact"/>
        <w:jc w:val="center"/>
        <w:rPr>
          <w:rFonts w:hint="eastAsia" w:ascii="宋体" w:hAnsi="宋体" w:eastAsia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中国共产党华池县委员会统一战线工作部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7E68F919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3C39A6F0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县委统战部贯彻落实党中央、省委、市委和县委关于统一战线工作、民族宗教工作、对台工作、侨务工作、工商联工作的方针政策和决策部署，在履行职责过程中坚持和加强党对统一战线工作、民族宗教工作、对台工作、侨务工作、工商联工作集中统一领导。</w:t>
      </w:r>
    </w:p>
    <w:p w14:paraId="21B6EF31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04E8B916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3D0225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中共华池县委统一战线工作部（以下简称县委统战部）是县委工作机关,为副县级。华池县民族宗教局（以下简称县民宗局）与县委统战部合署办公，实行一套工作机构、两个机关名称。</w:t>
      </w:r>
    </w:p>
    <w:p w14:paraId="2E30BC2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42C189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无</w:t>
      </w:r>
    </w:p>
    <w:p w14:paraId="79D20179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41BFD1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无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337.17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337.17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337.17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13BE51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</w:t>
      </w: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及</w:t>
      </w:r>
      <w:r>
        <w:rPr>
          <w:rFonts w:hint="eastAsia" w:ascii="仿宋_GB2312" w:hAnsi="仿宋" w:eastAsia="仿宋_GB2312"/>
          <w:sz w:val="32"/>
          <w:szCs w:val="32"/>
        </w:rPr>
        <w:t>其他收入。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337.17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241.17</w:t>
      </w:r>
      <w:r>
        <w:rPr>
          <w:rStyle w:val="20"/>
          <w:rFonts w:hint="default" w:hAnsi="仿宋"/>
        </w:rPr>
        <w:t>万元， 占</w:t>
      </w:r>
      <w:r>
        <w:rPr>
          <w:rStyle w:val="20"/>
          <w:rFonts w:hint="eastAsia" w:hAnsi="仿宋" w:eastAsia="仿宋_GB2312"/>
          <w:lang w:val="en-US" w:eastAsia="zh-CN"/>
        </w:rPr>
        <w:t>71.53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项目支出</w:t>
      </w:r>
      <w:r>
        <w:rPr>
          <w:rStyle w:val="20"/>
          <w:rFonts w:hint="eastAsia" w:hAnsi="仿宋" w:eastAsia="仿宋_GB2312"/>
          <w:lang w:val="en-US" w:eastAsia="zh-CN"/>
        </w:rPr>
        <w:t>96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28.47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1"/>
          <w:rFonts w:hint="eastAsia" w:ascii="仿宋_GB2312" w:hAnsi="仿宋" w:eastAsia="仿宋_GB2312"/>
          <w:lang w:val="en-US" w:eastAsia="zh-CN"/>
        </w:rPr>
        <w:t>337.17</w:t>
      </w:r>
      <w:r>
        <w:rPr>
          <w:rStyle w:val="20"/>
          <w:rFonts w:hint="default" w:hAnsi="仿宋"/>
        </w:rPr>
        <w:t>万元，包括：一般公共服务支出</w:t>
      </w:r>
      <w:r>
        <w:rPr>
          <w:rStyle w:val="21"/>
          <w:rFonts w:hint="eastAsia" w:ascii="仿宋_GB2312" w:hAnsi="仿宋" w:eastAsia="仿宋_GB2312"/>
          <w:lang w:val="en-US" w:eastAsia="zh-CN"/>
        </w:rPr>
        <w:t>287.42</w:t>
      </w:r>
      <w:r>
        <w:rPr>
          <w:rStyle w:val="20"/>
          <w:rFonts w:hint="default" w:hAnsi="仿宋"/>
        </w:rPr>
        <w:t>万元、公共安全支出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万元、教育支出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万元、科学技术支出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27.48</w:t>
      </w:r>
      <w:r>
        <w:rPr>
          <w:rStyle w:val="20"/>
          <w:rFonts w:hint="default" w:hAnsi="仿宋"/>
        </w:rPr>
        <w:t>万元、卫生健康支出</w:t>
      </w:r>
      <w:r>
        <w:rPr>
          <w:rStyle w:val="20"/>
          <w:rFonts w:hint="eastAsia" w:hAnsi="仿宋" w:eastAsia="仿宋_GB2312"/>
          <w:lang w:val="en-US" w:eastAsia="zh-CN"/>
        </w:rPr>
        <w:t>9.05万元、住房保障支出13.22万元</w:t>
      </w:r>
      <w:r>
        <w:rPr>
          <w:rStyle w:val="20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241.17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14.52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6.4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单位新晋级三级调研员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1名，七级职员1名，提拔副科级干部1名。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176.91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64.26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008F523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96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万元，减少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9.43</w:t>
      </w:r>
      <w:r>
        <w:rPr>
          <w:rFonts w:hint="eastAsia" w:ascii="仿宋_GB2312" w:hAnsi="仿宋" w:eastAsia="仿宋_GB2312"/>
          <w:sz w:val="32"/>
          <w:szCs w:val="32"/>
        </w:rPr>
        <w:t xml:space="preserve"> 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50CA5CE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个，主要是宗教界人士生活补助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6万元，民族宗教经费20万元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个，主要是铸牢中华民族共同体意识及“两新组织”经费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70万元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5DDEE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>一般公共服务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支出</w:t>
      </w:r>
      <w:r>
        <w:rPr>
          <w:rFonts w:hint="eastAsia" w:ascii="仿宋_GB2312" w:eastAsia="仿宋_GB2312"/>
          <w:color w:val="000000"/>
          <w:sz w:val="32"/>
          <w:szCs w:val="32"/>
        </w:rPr>
        <w:t>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287.42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。</w:t>
      </w:r>
    </w:p>
    <w:p w14:paraId="02BCB2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2.社会保障和就业支出预算数为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27.48万元。</w:t>
      </w:r>
    </w:p>
    <w:p w14:paraId="1F453F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3.卫生健康支出</w:t>
      </w:r>
      <w:r>
        <w:rPr>
          <w:rFonts w:hint="eastAsia" w:ascii="仿宋_GB2312" w:eastAsia="仿宋_GB2312"/>
          <w:color w:val="000000"/>
          <w:sz w:val="32"/>
          <w:szCs w:val="32"/>
        </w:rPr>
        <w:t>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9.05万元。</w:t>
      </w:r>
    </w:p>
    <w:p w14:paraId="3CB233F0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4.住房保障支出</w:t>
      </w:r>
      <w:r>
        <w:rPr>
          <w:rFonts w:hint="eastAsia" w:ascii="仿宋_GB2312" w:eastAsia="仿宋_GB2312"/>
          <w:color w:val="000000"/>
          <w:sz w:val="32"/>
          <w:szCs w:val="32"/>
        </w:rPr>
        <w:t>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13.22万元。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0.47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0.01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5E142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0F5E9B4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0.47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0.01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按照上级三公经费逐年下降的要求，压减三公经费预算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CC675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C1AA7B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64.26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2.08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3.14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福利费按照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30%预算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14.28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14.28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年，部门（单位）面向中小企业预留政府采购项目预算金额  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14.39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4.12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3F6C9C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2DB302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4AD816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163F11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本部门/单位2024年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BA703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1C867E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本单位年初预算未安排经济社会发展类项目项目支出，无重点项目说明。</w:t>
      </w:r>
    </w:p>
    <w:p w14:paraId="0006D0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2E8584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43624C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97005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5EFE4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年7月，组织开展1-6月绩效运行监控项目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%。截至7月底，如期完成预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%。开展1-9月绩效运行监控项目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</w:t>
      </w:r>
      <w:r>
        <w:rPr>
          <w:rFonts w:hint="eastAsia" w:ascii="仿宋_GB2312" w:hAnsi="仿宋" w:eastAsia="仿宋_GB2312" w:cs="Times New Roman"/>
          <w:sz w:val="32"/>
          <w:szCs w:val="32"/>
          <w:highlight w:val="none"/>
          <w:lang w:val="en-US" w:eastAsia="zh-CN"/>
        </w:rPr>
        <w:t>单位整体支出绩效指标设置不够合理，还需进一步优化，今后将按照《县级预算绩效管理办法》相关要求，进一步加强预算绩效管理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A98F3BE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根据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县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财政局决算及绩效公开要求，及时在官网进行公开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。</w:t>
      </w:r>
    </w:p>
    <w:p w14:paraId="034CF0D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我单位一直以来严格控制预算，加大预算执行力度，保证各项工作的正常开展和各项资金的落实，管好财务收支，及时分析和管理财务计划的执行情况，经常检查财务纪律的遵守情况。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个、三级指标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60CD359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……</w:t>
      </w:r>
    </w:p>
    <w:p w14:paraId="18C50624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（请部门/单位对编制中涉及的专业名词进行补充解释）</w:t>
      </w:r>
    </w:p>
    <w:p w14:paraId="453FCEBD">
      <w:pPr>
        <w:adjustRightInd w:val="0"/>
        <w:snapToGrid w:val="0"/>
        <w:spacing w:line="640" w:lineRule="exact"/>
        <w:contextualSpacing/>
        <w:jc w:val="center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67D25FA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中共华池县委统战部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17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1.××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名称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2.××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名称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8330BA7"/>
    <w:rsid w:val="1D34261E"/>
    <w:rsid w:val="42A05423"/>
    <w:rsid w:val="49497076"/>
    <w:rsid w:val="4C433C79"/>
    <w:rsid w:val="527E074E"/>
    <w:rsid w:val="56393C72"/>
    <w:rsid w:val="579503FF"/>
    <w:rsid w:val="57C87DDF"/>
    <w:rsid w:val="60535296"/>
    <w:rsid w:val="671D5109"/>
    <w:rsid w:val="72FD2525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4034</Words>
  <Characters>4318</Characters>
  <Lines>68</Lines>
  <Paragraphs>19</Paragraphs>
  <TotalTime>1</TotalTime>
  <ScaleCrop>false</ScaleCrop>
  <LinksUpToDate>false</LinksUpToDate>
  <CharactersWithSpaces>4341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披荆斩棘</cp:lastModifiedBy>
  <cp:lastPrinted>2022-02-15T15:45:00Z</cp:lastPrinted>
  <dcterms:modified xsi:type="dcterms:W3CDTF">2026-03-17T08:15:13Z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eyJoZGlkIjoiYjVlODgzNzEyZDM3NmI5YzJhMWM3NTBjNmMxNDJmMTUiLCJ1c2VySWQiOiIyMzk5ODE0ODIifQ==</vt:lpwstr>
  </property>
</Properties>
</file>