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中国共产党华池县委员会机构编制委员会办公室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20228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一）贯彻执行党和国家及省、市、县关于行政管理体制改革、机构改革和机构编制管理方面的方针、政策和法律法规，拟定有关地方性规章草案；统一管理县乡党政群机关，人大、政协机关，法院、检察院机关，各民主党派、人民团体机关，县委、县政府直属事业单位及派出机构的机构编制工作。</w:t>
      </w:r>
    </w:p>
    <w:p w14:paraId="7BE8E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（二）拟定全县行政管理体制和机构改革的方案，并组织实施；指导乡镇、县直部门行政管理体制改革、机构改革和机构编制工作；研究提出全县行政、事业编制的分配和调整意见。</w:t>
      </w:r>
    </w:p>
    <w:p w14:paraId="56E8A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（三）审核、审批乡镇机关及县直各部门的职责配置和调整，协调县乡机关之间、县直部门之间的职责分工。</w:t>
      </w:r>
    </w:p>
    <w:p w14:paraId="67F8C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（四）审核乡镇及县直各部门主要职责、内设机构、人员编制、领导职数。</w:t>
      </w:r>
    </w:p>
    <w:p w14:paraId="02571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（五）拟定全县事业单位管理体制改革方案，并组织实施；审核审批全县事业单位的机构设置、人员编制、领导职数、人员结构比例、经费预算形式等；负责对拟参照公务员法管理的事业单位职能审核提出意见。</w:t>
      </w:r>
    </w:p>
    <w:p w14:paraId="58AF5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（六）建立健全事业单位法人登记制度，依据国务院《事业单位登记管理暂行条例》及《实施细则》，负责全县事业单位法人登记和年度检审工作,做好事业单位登记材料的整理归档工作; 监督检查事业单位法人登记的执行情况；负责县内事业单位登记管理的日常工作。</w:t>
      </w:r>
    </w:p>
    <w:p w14:paraId="06EDA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（七）监督检查县乡行政管理体制改革、机构改革和机构编制管理的执行情况，建立健全机构编制督查和评估机制。</w:t>
      </w:r>
    </w:p>
    <w:p w14:paraId="01FCA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八）参与有关体制改革的调查研究和方案的拟定工作；承办报送县政府有关地方性法规、规章和规范性文件中涉及职责任务、机构编制内容的审核、修改工作；参与行政审批制度改革工作；负责全县机构编制年报统计工作。</w:t>
      </w:r>
    </w:p>
    <w:p w14:paraId="24678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九）建立机构编制管理与财政预算相互配套协调约束机制，运用机构编制与行政经费预算挂钩等管理办法，控制机构编制膨胀，精简机构和人员。负责全县党政群机关和事业单位机构编制总量管理、实名制管理。</w:t>
      </w:r>
    </w:p>
    <w:p w14:paraId="507A8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（十）承办县委、县政府和市委机构编制委员会办公室交办的其他事项  </w:t>
      </w:r>
    </w:p>
    <w:p w14:paraId="720E4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6DB884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县委编办内设4个职能股室,包括:综合股、体制改革和监督检查股、机构编制管理股、事业单位登记管理股。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）直属事业单位</w:t>
      </w:r>
    </w:p>
    <w:p w14:paraId="0F4EF85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设立华池县机构编制数据信息中心，正科级建制。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167.94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167.94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167.94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167.94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1"/>
          <w:rFonts w:hint="eastAsia" w:hAnsi="仿宋" w:eastAsia="仿宋_GB2312"/>
          <w:lang w:val="en-US" w:eastAsia="zh-CN"/>
        </w:rPr>
        <w:t>162.94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97.02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5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2.98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167.94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126.2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23.03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18.71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162.94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23.41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16.78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人员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val="en-US" w:eastAsia="zh-CN"/>
        </w:rPr>
        <w:t>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148.3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14.64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14719C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1.社会保障和就业支出2026 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23.03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万元，比2025年预算增加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2.77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万元，主要原因是增资等。</w:t>
      </w:r>
    </w:p>
    <w:p w14:paraId="48511CF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2.卫生健康支出202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7.54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 比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1.29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主要原因是增资等。</w:t>
      </w:r>
    </w:p>
    <w:p w14:paraId="0B71DE7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3、住房保障支出202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11.17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比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2025年预算增加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1.76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万元，主要原因是增资等。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E9F7DC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614D86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409C476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9.38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3E0013A1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20.96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190</w:t>
      </w:r>
      <w:r>
        <w:rPr>
          <w:rFonts w:hint="eastAsia" w:ascii="仿宋_GB2312" w:hAnsi="仿宋" w:eastAsia="仿宋_GB2312"/>
          <w:sz w:val="32"/>
          <w:szCs w:val="32"/>
        </w:rPr>
        <w:t>平方米。预算部门（单位）共有公务用车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辆。单价20万元以上的设备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24E74B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B38F13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75E4D0C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37D0EFA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F1164C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%。开展1-9月绩效运行监控项目1个，占本单位项目的100%。截至10月底，如期完成预算执行和绩效目标指标值的项目 1 个，完成率为100%。“双监控”发现存在的问题和主要原因是：资金未及时兑付。绩效运行监控在部门内部通报整改情况：及时和财政协商兑付资金。</w:t>
      </w:r>
    </w:p>
    <w:p w14:paraId="4D75136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2025年度，组织开展绩效自评项目共1个，其中，单位整体支出1个，绩效自评覆盖率为100%。绩效自评结果随部门决算报送财政和随决算公开情况：按时公开。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根据2024年度绩效运行监控、绩效自评等情况，当年盘活财政资金0万元。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98C23F4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中共华池县委机构编制委员会办公室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2D5A074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中共华池县委机构编制委员会办公室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中共华池县委机构编制委员会办公室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6E6F9B"/>
    <w:rsid w:val="02E03DF9"/>
    <w:rsid w:val="113741D2"/>
    <w:rsid w:val="18330BA7"/>
    <w:rsid w:val="1D34261E"/>
    <w:rsid w:val="42A05423"/>
    <w:rsid w:val="4C433C79"/>
    <w:rsid w:val="527E074E"/>
    <w:rsid w:val="56393C72"/>
    <w:rsid w:val="579503FF"/>
    <w:rsid w:val="60535296"/>
    <w:rsid w:val="72BB2D2A"/>
    <w:rsid w:val="72FD2525"/>
    <w:rsid w:val="78106856"/>
    <w:rsid w:val="7B963C8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4807</Words>
  <Characters>5040</Characters>
  <Lines>68</Lines>
  <Paragraphs>19</Paragraphs>
  <TotalTime>0</TotalTime>
  <ScaleCrop>false</ScaleCrop>
  <LinksUpToDate>false</LinksUpToDate>
  <CharactersWithSpaces>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黄昏后</cp:lastModifiedBy>
  <cp:lastPrinted>2022-02-15T15:45:00Z</cp:lastPrinted>
  <dcterms:modified xsi:type="dcterms:W3CDTF">2026-03-17T07:18:49Z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eyJoZGlkIjoiNjIxMDIzNjI1YTY3MzBlNTMwZWFhNjJmNGNhNTMxNzkiLCJ1c2VySWQiOiI0NzQ1NzU2NzUifQ==</vt:lpwstr>
  </property>
</Properties>
</file>