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17CD3A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中国共产党华池县委员会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宣传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部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5D4696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贯彻执行中央和省市、县委有关意识形态方面的方针政策，制订全县宣传文化、精神文明建设工作的总体规划并组织实施。</w:t>
      </w:r>
    </w:p>
    <w:p w14:paraId="68BE40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负责组织党的中心任务和路线、方针、政策的宣传，国际国内形势的宣传。</w:t>
      </w:r>
    </w:p>
    <w:p w14:paraId="55DF75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负责指导，组织和协调对全县经济社会发展战略、重大经济政策、重大经济活动的宣传。</w:t>
      </w:r>
    </w:p>
    <w:p w14:paraId="02727D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负责组织、指导全县各级党组织理论教育、学习、宣传、研究工作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9D78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华池县委宣传部下设4个事业单位(内设机构)，即：华池县网络和舆情应急中心、华池县社会科学界联合会、华池县未成年人思想道德建设办公室、华池县新时代文明实践中心办公室。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EDB00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66CFF5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501.21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501.21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501.21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501.21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368.21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73.46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133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26.54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501.21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417.83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46.08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卫生健康</w:t>
      </w:r>
      <w:r>
        <w:rPr>
          <w:rStyle w:val="21"/>
          <w:rFonts w:hint="default" w:hAnsi="仿宋"/>
        </w:rPr>
        <w:t>支出</w:t>
      </w:r>
      <w:r>
        <w:rPr>
          <w:rStyle w:val="22"/>
          <w:rFonts w:hint="eastAsia" w:ascii="仿宋_GB2312" w:hAnsi="仿宋" w:eastAsia="仿宋_GB2312"/>
          <w:lang w:val="en-US" w:eastAsia="zh-CN"/>
        </w:rPr>
        <w:t>15.03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住房保障支出</w:t>
      </w:r>
      <w:r>
        <w:rPr>
          <w:rStyle w:val="21"/>
          <w:rFonts w:hint="default" w:hAnsi="仿宋"/>
        </w:rPr>
        <w:t>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22.27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53CCC3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368.21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15.56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4.41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人员工资增长，各类保险金额增长。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295.77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72.44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C8A08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3.91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网络舆情和网络安全监测预警项目中增加了中央-省-市网信专网建设费。</w:t>
      </w:r>
    </w:p>
    <w:p w14:paraId="3629A6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个，主要是网络舆情和网络安全监测预警项目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45万元</w:t>
      </w:r>
      <w:r>
        <w:rPr>
          <w:rFonts w:hint="eastAsia" w:ascii="仿宋_GB2312" w:hAnsi="仿宋" w:eastAsia="仿宋_GB2312"/>
          <w:sz w:val="32"/>
          <w:szCs w:val="32"/>
        </w:rPr>
        <w:t>、新时代文明实践云平台经费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、华池县媒体综合信息服务合作项目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思想精神文明建设等宣传经费70万元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89DB9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一般公共服务（ 类）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宣传</w:t>
      </w:r>
      <w:r>
        <w:rPr>
          <w:rFonts w:hint="eastAsia" w:ascii="仿宋_GB2312" w:eastAsia="仿宋_GB2312"/>
          <w:color w:val="000000"/>
          <w:sz w:val="32"/>
          <w:szCs w:val="32"/>
        </w:rPr>
        <w:t>事务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501.21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20.56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人员工资增长，各类保险金额增长，增加了中央-省-市网信专网建设费，</w:t>
      </w:r>
    </w:p>
    <w:p w14:paraId="36ECD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Style w:val="21"/>
          <w:rFonts w:hint="default" w:hAnsi="仿宋"/>
        </w:rPr>
        <w:t>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417.83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46.08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卫生健康</w:t>
      </w:r>
      <w:r>
        <w:rPr>
          <w:rStyle w:val="21"/>
          <w:rFonts w:hint="default" w:hAnsi="仿宋"/>
        </w:rPr>
        <w:t>支出</w:t>
      </w:r>
      <w:r>
        <w:rPr>
          <w:rStyle w:val="22"/>
          <w:rFonts w:hint="eastAsia" w:ascii="仿宋_GB2312" w:hAnsi="仿宋" w:eastAsia="仿宋_GB2312"/>
          <w:lang w:val="en-US" w:eastAsia="zh-CN"/>
        </w:rPr>
        <w:t>15.03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住房保障支出</w:t>
      </w:r>
      <w:r>
        <w:rPr>
          <w:rStyle w:val="21"/>
          <w:rFonts w:hint="default" w:hAnsi="仿宋"/>
        </w:rPr>
        <w:t>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22.27</w:t>
      </w:r>
      <w:r>
        <w:rPr>
          <w:rStyle w:val="21"/>
          <w:rFonts w:hint="default" w:hAnsi="仿宋"/>
        </w:rPr>
        <w:t>万元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年无变化。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年无变化。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年无变化。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多数会议在宣传部会议室召开。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205.44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2.68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1.32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增加了中央-省-市网信专网建设费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619.72</w:t>
      </w:r>
      <w:r>
        <w:rPr>
          <w:rFonts w:hint="eastAsia" w:ascii="仿宋_GB2312" w:hAnsi="仿宋" w:eastAsia="仿宋_GB2312"/>
          <w:sz w:val="32"/>
          <w:szCs w:val="32"/>
        </w:rPr>
        <w:t>平方米，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为县委整体办公用房</w:t>
      </w:r>
      <w:r>
        <w:rPr>
          <w:rFonts w:hint="eastAsia" w:ascii="仿宋_GB2312" w:hAnsi="仿宋" w:eastAsia="仿宋_GB2312"/>
          <w:sz w:val="32"/>
          <w:szCs w:val="32"/>
        </w:rPr>
        <w:t>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6B2374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项目名称：思想精神文明建设等宣传经费</w:t>
      </w:r>
    </w:p>
    <w:p w14:paraId="434677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1、项目概况：主要用于202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理论武装、</w:t>
      </w:r>
      <w:r>
        <w:rPr>
          <w:rFonts w:hint="eastAsia" w:ascii="仿宋_GB2312" w:hAnsi="仿宋" w:eastAsia="仿宋_GB2312"/>
          <w:sz w:val="32"/>
          <w:szCs w:val="32"/>
        </w:rPr>
        <w:t>社会主义核心价值观宣传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、农文旅融合发展百千万工程宣传推介、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新时代文明实践活动、</w:t>
      </w:r>
      <w:r>
        <w:rPr>
          <w:rFonts w:hint="eastAsia" w:ascii="仿宋_GB2312" w:hAnsi="仿宋" w:eastAsia="仿宋_GB2312"/>
          <w:sz w:val="32"/>
          <w:szCs w:val="32"/>
        </w:rPr>
        <w:t>思想政治、国防教育、精神文明建设、未成年思想道德建设、农村精神文明建设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、哲学社会科学、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扫黄打非</w:t>
      </w:r>
      <w:r>
        <w:rPr>
          <w:rFonts w:hint="eastAsia" w:ascii="仿宋_GB2312" w:hAnsi="仿宋" w:eastAsia="仿宋_GB2312"/>
          <w:sz w:val="32"/>
          <w:szCs w:val="32"/>
        </w:rPr>
        <w:t>等工作。</w:t>
      </w:r>
    </w:p>
    <w:p w14:paraId="4A3CD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《关于进一步加强和改进县区宣传部经费保障工作的意见》（市委宣发〔2011〕15号）、《关于进一步加强和改进县区宣传部经费保障工作的意见》（甘宣发〔2010〕21号）、《全国文明单位测评细则》文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、《关于培育和践行社会主义核心价值观的意见》《华池县农文旅融合发展百千万工程实施方案》</w:t>
      </w:r>
    </w:p>
    <w:p w14:paraId="2777A3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中国共产党</w:t>
      </w:r>
      <w:r>
        <w:rPr>
          <w:rFonts w:hint="eastAsia" w:ascii="仿宋_GB2312" w:hAnsi="仿宋" w:eastAsia="仿宋_GB2312"/>
          <w:sz w:val="32"/>
          <w:szCs w:val="32"/>
        </w:rPr>
        <w:t>华池县委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员会</w:t>
      </w:r>
      <w:r>
        <w:rPr>
          <w:rFonts w:hint="eastAsia" w:ascii="仿宋_GB2312" w:hAnsi="仿宋" w:eastAsia="仿宋_GB2312"/>
          <w:sz w:val="32"/>
          <w:szCs w:val="32"/>
        </w:rPr>
        <w:t>宣传部</w:t>
      </w:r>
    </w:p>
    <w:p w14:paraId="4AB68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E6FD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全年开展文化活动标准合格率达到100%，组织宣传活动次数至少100场次；全年制作宣传品、开设宣传专栏数均不少于70个，全县公共场所、文化场馆社会主义核心价值观区域覆盖率达到80%；开展2026年度华池县哲学社会科学知识普及周活动，发放宣传彩页不少于5000份。年内开展各项文化、文艺等活动至少5场次，开展政策宣传活动至少6场次，做好农文旅融合发展百千万工程宣传推介工作；年内开展专项整治行动2次，制作相关宣传品数量超过2000份；</w:t>
      </w:r>
    </w:p>
    <w:p w14:paraId="7B870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70万元</w:t>
      </w:r>
    </w:p>
    <w:p w14:paraId="56A922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7、预期总体目标：营造“知荣辱、树新风、讲诚信、促和谐”的社会新风尚，教育引导全县人民群众形成昂扬向上的精神风貌，着力推动全县宣传思想工作再上新台阶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楷体" w:eastAsia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860F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个，占本部门项目的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“双监控”发现存在的问题和主要原因是：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发现的预算执行进度偏慢、支出率偏低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1B6AD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根据工作安排，按要求及时公开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55.56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5B2CB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 xml:space="preserve">                                         </w:t>
      </w:r>
    </w:p>
    <w:p w14:paraId="1D6227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 xml:space="preserve"> </w:t>
      </w:r>
    </w:p>
    <w:p w14:paraId="0ADAE4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 xml:space="preserve">                                         中共华池县委宣传部</w:t>
      </w:r>
    </w:p>
    <w:p w14:paraId="20505F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2F8ED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中共华池县委宣传部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bookmarkStart w:id="0" w:name="_GoBack"/>
      <w:bookmarkEnd w:id="0"/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中共华池县委宣传部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C433C79"/>
    <w:rsid w:val="527E074E"/>
    <w:rsid w:val="56393C72"/>
    <w:rsid w:val="579503FF"/>
    <w:rsid w:val="60535296"/>
    <w:rsid w:val="72FD2525"/>
    <w:rsid w:val="75B9560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/>
      <w:sz w:val="32"/>
    </w:rPr>
  </w:style>
  <w:style w:type="paragraph" w:styleId="4">
    <w:name w:val="annotation text"/>
    <w:basedOn w:val="1"/>
    <w:link w:val="19"/>
    <w:autoRedefine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3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3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1811</Words>
  <Characters>1891</Characters>
  <Lines>68</Lines>
  <Paragraphs>19</Paragraphs>
  <TotalTime>16</TotalTime>
  <ScaleCrop>false</ScaleCrop>
  <LinksUpToDate>false</LinksUpToDate>
  <CharactersWithSpaces>2026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LuoJingJing</cp:lastModifiedBy>
  <cp:lastPrinted>2026-03-16T07:13:58Z</cp:lastPrinted>
  <dcterms:modified xsi:type="dcterms:W3CDTF">2026-03-16T07:27:27Z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661A4C4318AB4E8FA79622BE32E43B01_13</vt:lpwstr>
  </property>
  <property fmtid="{D5CDD505-2E9C-101B-9397-08002B2CF9AE}" pid="4" name="KSOTemplateDocerSaveRecord">
    <vt:lpwstr>eyJoZGlkIjoiOTA5ZGM0MTc4NDRkNWFhZjgwYzgwZDBmZmU1YjAwNzMiLCJ1c2VySWQiOiI5NTYxNzI1NTMifQ==</vt:lpwstr>
  </property>
</Properties>
</file>