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2C0A831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916C4EF">
      <w:pPr>
        <w:spacing w:line="660" w:lineRule="exact"/>
        <w:jc w:val="center"/>
        <w:rPr>
          <w:rFonts w:hint="eastAsia" w:ascii="宋体" w:hAnsi="宋体" w:eastAsia="宋体" w:cs="宋体"/>
          <w:b/>
          <w:bCs/>
          <w:kern w:val="0"/>
          <w:sz w:val="48"/>
          <w:szCs w:val="48"/>
        </w:rPr>
      </w:pPr>
    </w:p>
    <w:p w14:paraId="57DCDDEF">
      <w:pPr>
        <w:spacing w:line="660" w:lineRule="exact"/>
        <w:jc w:val="center"/>
        <w:rPr>
          <w:rFonts w:hint="eastAsia" w:ascii="宋体" w:hAnsi="宋体" w:eastAsia="宋体" w:cs="宋体"/>
          <w:b/>
          <w:bCs/>
          <w:kern w:val="0"/>
          <w:sz w:val="48"/>
          <w:szCs w:val="48"/>
        </w:rPr>
      </w:pPr>
    </w:p>
    <w:p w14:paraId="280B8FAB">
      <w:pPr>
        <w:spacing w:line="660" w:lineRule="exact"/>
        <w:jc w:val="center"/>
        <w:rPr>
          <w:rFonts w:hint="eastAsia" w:ascii="宋体" w:hAnsi="宋体" w:eastAsia="宋体" w:cs="宋体"/>
          <w:b/>
          <w:bCs/>
          <w:kern w:val="0"/>
          <w:sz w:val="48"/>
          <w:szCs w:val="48"/>
        </w:rPr>
      </w:pPr>
    </w:p>
    <w:p w14:paraId="170BE9BE">
      <w:pPr>
        <w:spacing w:line="560" w:lineRule="exact"/>
        <w:jc w:val="center"/>
        <w:rPr>
          <w:rFonts w:hint="eastAsia" w:asciiTheme="majorEastAsia" w:hAnsiTheme="majorEastAsia" w:eastAsiaTheme="majorEastAsia" w:cstheme="majorEastAsia"/>
          <w:b/>
          <w:color w:val="000000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color w:val="000000"/>
          <w:sz w:val="44"/>
          <w:szCs w:val="44"/>
          <w:lang w:val="en-US" w:eastAsia="zh-CN"/>
        </w:rPr>
        <w:t>华池县悦乐镇中心卫生院</w:t>
      </w:r>
    </w:p>
    <w:p w14:paraId="67ACC143">
      <w:pPr>
        <w:spacing w:line="560" w:lineRule="exact"/>
        <w:jc w:val="center"/>
        <w:rPr>
          <w:rFonts w:hint="eastAsia" w:asciiTheme="majorEastAsia" w:hAnsiTheme="majorEastAsia" w:eastAsiaTheme="majorEastAsia" w:cstheme="majorEastAsia"/>
          <w:b/>
          <w:color w:val="00000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Theme="majorEastAsia" w:hAnsiTheme="majorEastAsia" w:eastAsiaTheme="majorEastAsia" w:cstheme="majorEastAsia"/>
          <w:b/>
          <w:color w:val="000000"/>
          <w:sz w:val="44"/>
          <w:szCs w:val="44"/>
          <w:lang w:eastAsia="zh-CN"/>
        </w:rPr>
        <w:t>202</w:t>
      </w:r>
      <w:r>
        <w:rPr>
          <w:rFonts w:hint="eastAsia" w:asciiTheme="majorEastAsia" w:hAnsiTheme="majorEastAsia" w:eastAsiaTheme="majorEastAsia" w:cstheme="majorEastAsia"/>
          <w:b/>
          <w:color w:val="000000"/>
          <w:sz w:val="44"/>
          <w:szCs w:val="44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b/>
          <w:color w:val="000000"/>
          <w:sz w:val="44"/>
          <w:szCs w:val="44"/>
        </w:rPr>
        <w:t>年预算公开情况说明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年单位预算公开表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02" w:firstLineChars="200"/>
        <w:rPr>
          <w:rFonts w:ascii="仿宋_GB2312" w:hAnsi="黑体" w:eastAsia="仿宋_GB2312" w:cs="宋体"/>
          <w:b/>
          <w:kern w:val="0"/>
          <w:sz w:val="30"/>
          <w:szCs w:val="30"/>
        </w:rPr>
      </w:pPr>
      <w:r>
        <w:rPr>
          <w:rFonts w:hint="eastAsia" w:ascii="仿宋_GB2312" w:hAnsi="黑体" w:eastAsia="仿宋_GB2312" w:cs="宋体"/>
          <w:b/>
          <w:kern w:val="0"/>
          <w:sz w:val="30"/>
          <w:szCs w:val="30"/>
        </w:rPr>
        <w:t>前言</w:t>
      </w:r>
    </w:p>
    <w:p w14:paraId="0AD557B8">
      <w:pPr>
        <w:spacing w:line="600" w:lineRule="exact"/>
        <w:ind w:firstLine="600" w:firstLineChars="200"/>
        <w:rPr>
          <w:rFonts w:ascii="仿宋_GB2312" w:hAnsi="仿宋" w:eastAsia="仿宋_GB2312" w:cs="宋体"/>
          <w:kern w:val="0"/>
          <w:sz w:val="30"/>
          <w:szCs w:val="30"/>
        </w:rPr>
      </w:pPr>
      <w:r>
        <w:rPr>
          <w:rFonts w:hint="eastAsia" w:ascii="仿宋_GB2312" w:hAnsi="仿宋" w:eastAsia="仿宋_GB2312" w:cs="宋体"/>
          <w:kern w:val="0"/>
          <w:sz w:val="30"/>
          <w:szCs w:val="30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0"/>
          <w:szCs w:val="30"/>
        </w:rPr>
        <w:t>财政部</w:t>
      </w:r>
      <w:r>
        <w:rPr>
          <w:rFonts w:hint="eastAsia" w:ascii="仿宋_GB2312" w:hAnsi="仿宋" w:eastAsia="仿宋_GB2312" w:cs="宋体"/>
          <w:kern w:val="0"/>
          <w:sz w:val="30"/>
          <w:szCs w:val="30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0"/>
          <w:szCs w:val="30"/>
        </w:rPr>
        <w:t>年部门预算公开如下：</w:t>
      </w:r>
    </w:p>
    <w:p w14:paraId="1BFDDEEA">
      <w:pPr>
        <w:spacing w:line="600" w:lineRule="exact"/>
        <w:ind w:firstLine="600" w:firstLineChars="200"/>
        <w:rPr>
          <w:rFonts w:ascii="黑体" w:hAnsi="黑体" w:eastAsia="黑体" w:cs="宋体"/>
          <w:kern w:val="0"/>
          <w:sz w:val="30"/>
          <w:szCs w:val="30"/>
        </w:rPr>
      </w:pPr>
      <w:r>
        <w:rPr>
          <w:rFonts w:hint="eastAsia" w:ascii="黑体" w:hAnsi="黑体" w:eastAsia="黑体" w:cs="宋体"/>
          <w:kern w:val="0"/>
          <w:sz w:val="30"/>
          <w:szCs w:val="30"/>
        </w:rPr>
        <w:t>一、单位职责</w:t>
      </w:r>
    </w:p>
    <w:p w14:paraId="284E6E24">
      <w:pPr>
        <w:spacing w:line="600" w:lineRule="exact"/>
        <w:ind w:firstLine="600" w:firstLineChars="200"/>
        <w:rPr>
          <w:rFonts w:hint="eastAsia" w:ascii="仿宋_GB2312" w:hAnsi="仿宋" w:eastAsia="仿宋_GB2312" w:cs="宋体"/>
          <w:kern w:val="0"/>
          <w:sz w:val="30"/>
          <w:szCs w:val="30"/>
        </w:rPr>
      </w:pPr>
      <w:r>
        <w:rPr>
          <w:rFonts w:hint="eastAsia" w:ascii="仿宋_GB2312" w:hAnsi="仿宋" w:eastAsia="仿宋_GB2312" w:cs="宋体"/>
          <w:kern w:val="0"/>
          <w:sz w:val="30"/>
          <w:szCs w:val="30"/>
        </w:rPr>
        <w:t>华池县</w:t>
      </w:r>
      <w:r>
        <w:rPr>
          <w:rFonts w:hint="eastAsia" w:ascii="仿宋_GB2312" w:hAnsi="仿宋" w:eastAsia="仿宋_GB2312" w:cs="宋体"/>
          <w:kern w:val="0"/>
          <w:sz w:val="30"/>
          <w:szCs w:val="30"/>
          <w:lang w:eastAsia="zh-CN"/>
        </w:rPr>
        <w:t>悦乐中心</w:t>
      </w:r>
      <w:r>
        <w:rPr>
          <w:rFonts w:hint="eastAsia" w:ascii="仿宋_GB2312" w:hAnsi="仿宋" w:eastAsia="仿宋_GB2312" w:cs="宋体"/>
          <w:kern w:val="0"/>
          <w:sz w:val="30"/>
          <w:szCs w:val="30"/>
        </w:rPr>
        <w:t>卫生院是以公共卫生服务为主，综合提供预防、保健和基本医疗服务等工作的职能</w:t>
      </w:r>
      <w:r>
        <w:rPr>
          <w:rFonts w:hint="eastAsia" w:ascii="仿宋_GB2312" w:hAnsi="仿宋" w:eastAsia="仿宋_GB2312" w:cs="宋体"/>
          <w:kern w:val="0"/>
          <w:sz w:val="30"/>
          <w:szCs w:val="30"/>
          <w:lang w:val="en-US" w:eastAsia="zh-CN"/>
        </w:rPr>
        <w:t>单位，</w:t>
      </w:r>
      <w:r>
        <w:rPr>
          <w:rFonts w:hint="eastAsia" w:ascii="仿宋_GB2312" w:hAnsi="仿宋" w:eastAsia="仿宋_GB2312" w:cs="宋体"/>
          <w:kern w:val="0"/>
          <w:sz w:val="30"/>
          <w:szCs w:val="30"/>
        </w:rPr>
        <w:t>主要职责是:</w:t>
      </w:r>
    </w:p>
    <w:p w14:paraId="484311D8">
      <w:pPr>
        <w:spacing w:line="600" w:lineRule="exact"/>
        <w:ind w:firstLine="600" w:firstLineChars="200"/>
        <w:rPr>
          <w:rFonts w:hint="eastAsia" w:ascii="仿宋_GB2312" w:hAnsi="仿宋" w:eastAsia="仿宋_GB2312" w:cs="宋体"/>
          <w:kern w:val="0"/>
          <w:sz w:val="30"/>
          <w:szCs w:val="30"/>
        </w:rPr>
      </w:pPr>
      <w:r>
        <w:rPr>
          <w:rFonts w:hint="eastAsia" w:ascii="仿宋_GB2312" w:hAnsi="仿宋" w:eastAsia="仿宋_GB2312" w:cs="宋体"/>
          <w:kern w:val="0"/>
          <w:sz w:val="30"/>
          <w:szCs w:val="30"/>
        </w:rPr>
        <w:t>一、提供基本医疗服务</w:t>
      </w:r>
    </w:p>
    <w:p w14:paraId="0CBB9483">
      <w:pPr>
        <w:spacing w:line="600" w:lineRule="exact"/>
        <w:ind w:firstLine="900" w:firstLineChars="300"/>
        <w:rPr>
          <w:rFonts w:hint="eastAsia" w:ascii="仿宋_GB2312" w:hAnsi="仿宋" w:eastAsia="仿宋_GB2312" w:cs="宋体"/>
          <w:kern w:val="0"/>
          <w:sz w:val="30"/>
          <w:szCs w:val="30"/>
        </w:rPr>
      </w:pPr>
      <w:r>
        <w:rPr>
          <w:rFonts w:hint="eastAsia" w:ascii="仿宋_GB2312" w:hAnsi="仿宋" w:eastAsia="仿宋_GB2312" w:cs="宋体"/>
          <w:kern w:val="0"/>
          <w:sz w:val="30"/>
          <w:szCs w:val="30"/>
        </w:rPr>
        <w:t xml:space="preserve">1、开展内、外、中医等各科常见病、多发病的诊疗；  </w:t>
      </w:r>
    </w:p>
    <w:p w14:paraId="4B139EE1">
      <w:pPr>
        <w:spacing w:line="600" w:lineRule="exact"/>
        <w:ind w:firstLine="900" w:firstLineChars="300"/>
        <w:rPr>
          <w:rFonts w:hint="eastAsia" w:ascii="仿宋_GB2312" w:hAnsi="仿宋" w:eastAsia="仿宋_GB2312" w:cs="宋体"/>
          <w:kern w:val="0"/>
          <w:sz w:val="30"/>
          <w:szCs w:val="30"/>
          <w:lang w:eastAsia="zh-CN"/>
        </w:rPr>
      </w:pPr>
      <w:r>
        <w:rPr>
          <w:rFonts w:hint="eastAsia" w:ascii="仿宋_GB2312" w:hAnsi="仿宋" w:eastAsia="仿宋_GB2312" w:cs="宋体"/>
          <w:kern w:val="0"/>
          <w:sz w:val="30"/>
          <w:szCs w:val="30"/>
        </w:rPr>
        <w:t>2、承担着本镇及周边乡镇的现场应急救护和转诊服务</w:t>
      </w:r>
      <w:r>
        <w:rPr>
          <w:rFonts w:hint="eastAsia" w:ascii="仿宋_GB2312" w:hAnsi="仿宋" w:eastAsia="仿宋_GB2312" w:cs="宋体"/>
          <w:kern w:val="0"/>
          <w:sz w:val="30"/>
          <w:szCs w:val="30"/>
          <w:lang w:eastAsia="zh-CN"/>
        </w:rPr>
        <w:t>；</w:t>
      </w:r>
    </w:p>
    <w:p w14:paraId="630305DD">
      <w:pPr>
        <w:spacing w:line="600" w:lineRule="exact"/>
        <w:ind w:firstLine="900" w:firstLineChars="300"/>
        <w:rPr>
          <w:rFonts w:hint="eastAsia" w:ascii="仿宋_GB2312" w:hAnsi="仿宋" w:eastAsia="仿宋_GB2312" w:cs="宋体"/>
          <w:kern w:val="0"/>
          <w:sz w:val="30"/>
          <w:szCs w:val="30"/>
        </w:rPr>
      </w:pPr>
      <w:r>
        <w:rPr>
          <w:rFonts w:hint="eastAsia" w:ascii="仿宋_GB2312" w:hAnsi="仿宋" w:eastAsia="仿宋_GB2312" w:cs="宋体"/>
          <w:kern w:val="0"/>
          <w:sz w:val="30"/>
          <w:szCs w:val="30"/>
        </w:rPr>
        <w:t>3、提供政府卫生行政部门批准的其他医疗服务。</w:t>
      </w:r>
    </w:p>
    <w:p w14:paraId="5307925B">
      <w:pPr>
        <w:spacing w:line="600" w:lineRule="exact"/>
        <w:ind w:firstLine="600" w:firstLineChars="200"/>
        <w:rPr>
          <w:rFonts w:hint="eastAsia" w:ascii="仿宋_GB2312" w:hAnsi="仿宋" w:eastAsia="仿宋_GB2312" w:cs="宋体"/>
          <w:kern w:val="0"/>
          <w:sz w:val="30"/>
          <w:szCs w:val="30"/>
        </w:rPr>
      </w:pPr>
      <w:r>
        <w:rPr>
          <w:rFonts w:hint="eastAsia" w:ascii="仿宋_GB2312" w:hAnsi="仿宋" w:eastAsia="仿宋_GB2312" w:cs="宋体"/>
          <w:kern w:val="0"/>
          <w:sz w:val="30"/>
          <w:szCs w:val="30"/>
        </w:rPr>
        <w:t>二、提供公共卫生服务</w:t>
      </w:r>
    </w:p>
    <w:p w14:paraId="1258CDCA">
      <w:pPr>
        <w:spacing w:line="600" w:lineRule="exact"/>
        <w:ind w:firstLine="900" w:firstLineChars="300"/>
        <w:rPr>
          <w:rFonts w:hint="eastAsia" w:ascii="仿宋_GB2312" w:hAnsi="仿宋" w:eastAsia="仿宋_GB2312" w:cs="宋体"/>
          <w:kern w:val="0"/>
          <w:sz w:val="30"/>
          <w:szCs w:val="30"/>
        </w:rPr>
      </w:pPr>
      <w:r>
        <w:rPr>
          <w:rFonts w:hint="eastAsia" w:ascii="仿宋_GB2312" w:hAnsi="仿宋" w:eastAsia="仿宋_GB2312" w:cs="宋体"/>
          <w:kern w:val="0"/>
          <w:sz w:val="30"/>
          <w:szCs w:val="30"/>
        </w:rPr>
        <w:t xml:space="preserve">1、承担着本乡居民的十四项基本公共卫生服务工作（如健康档案的管理，爱国卫生工作，预防接种，孕产妇保健，65岁及以上老年人、传染病、高血压、糖尿病、精神病等重点人群管理及随访等）；                                                     </w:t>
      </w:r>
    </w:p>
    <w:p w14:paraId="328866B8">
      <w:pPr>
        <w:spacing w:line="600" w:lineRule="exact"/>
        <w:ind w:firstLine="900" w:firstLineChars="300"/>
        <w:rPr>
          <w:rFonts w:hint="eastAsia" w:ascii="仿宋_GB2312" w:hAnsi="仿宋" w:eastAsia="仿宋_GB2312" w:cs="宋体"/>
          <w:kern w:val="0"/>
          <w:sz w:val="30"/>
          <w:szCs w:val="30"/>
        </w:rPr>
      </w:pPr>
      <w:r>
        <w:rPr>
          <w:rFonts w:hint="eastAsia" w:ascii="仿宋_GB2312" w:hAnsi="仿宋" w:eastAsia="仿宋_GB2312" w:cs="宋体"/>
          <w:kern w:val="0"/>
          <w:sz w:val="30"/>
          <w:szCs w:val="30"/>
        </w:rPr>
        <w:t xml:space="preserve">2、负责我院辖区内突发公共卫生事件的报告并协助处理；                                                      </w:t>
      </w:r>
    </w:p>
    <w:p w14:paraId="7AAD8563">
      <w:pPr>
        <w:spacing w:line="600" w:lineRule="exact"/>
        <w:ind w:firstLine="900" w:firstLineChars="300"/>
        <w:rPr>
          <w:rFonts w:hint="eastAsia" w:ascii="仿宋_GB2312" w:hAnsi="仿宋" w:eastAsia="仿宋_GB2312" w:cs="宋体"/>
          <w:kern w:val="0"/>
          <w:sz w:val="30"/>
          <w:szCs w:val="30"/>
          <w:lang w:eastAsia="zh-CN"/>
        </w:rPr>
      </w:pPr>
      <w:r>
        <w:rPr>
          <w:rFonts w:hint="eastAsia" w:ascii="仿宋_GB2312" w:hAnsi="仿宋" w:eastAsia="仿宋_GB2312" w:cs="宋体"/>
          <w:kern w:val="0"/>
          <w:sz w:val="30"/>
          <w:szCs w:val="30"/>
        </w:rPr>
        <w:t>3、做好卫生行政部门规定的其他公共卫生服务</w:t>
      </w:r>
      <w:r>
        <w:rPr>
          <w:rFonts w:hint="eastAsia" w:ascii="仿宋_GB2312" w:hAnsi="仿宋" w:eastAsia="仿宋_GB2312" w:cs="宋体"/>
          <w:kern w:val="0"/>
          <w:sz w:val="30"/>
          <w:szCs w:val="30"/>
          <w:lang w:eastAsia="zh-CN"/>
        </w:rPr>
        <w:t>。</w:t>
      </w:r>
    </w:p>
    <w:p w14:paraId="50978C32">
      <w:pPr>
        <w:spacing w:line="600" w:lineRule="exact"/>
        <w:ind w:firstLine="600" w:firstLineChars="200"/>
        <w:rPr>
          <w:rFonts w:hint="eastAsia" w:ascii="仿宋_GB2312" w:hAnsi="仿宋" w:eastAsia="仿宋_GB2312" w:cs="宋体"/>
          <w:kern w:val="0"/>
          <w:sz w:val="30"/>
          <w:szCs w:val="30"/>
        </w:rPr>
      </w:pPr>
      <w:r>
        <w:rPr>
          <w:rFonts w:hint="eastAsia" w:ascii="仿宋_GB2312" w:hAnsi="仿宋" w:eastAsia="仿宋_GB2312" w:cs="宋体"/>
          <w:kern w:val="0"/>
          <w:sz w:val="30"/>
          <w:szCs w:val="30"/>
        </w:rPr>
        <w:t>三、承担公共卫生服务管理</w:t>
      </w:r>
    </w:p>
    <w:p w14:paraId="7C0F1237">
      <w:pPr>
        <w:spacing w:line="600" w:lineRule="exact"/>
        <w:ind w:firstLine="900" w:firstLineChars="300"/>
        <w:rPr>
          <w:rFonts w:hint="eastAsia" w:ascii="仿宋_GB2312" w:hAnsi="仿宋" w:eastAsia="仿宋_GB2312" w:cs="宋体"/>
          <w:kern w:val="0"/>
          <w:sz w:val="30"/>
          <w:szCs w:val="30"/>
        </w:rPr>
      </w:pPr>
      <w:r>
        <w:rPr>
          <w:rFonts w:hint="eastAsia" w:ascii="仿宋_GB2312" w:hAnsi="仿宋" w:eastAsia="仿宋_GB2312" w:cs="宋体"/>
          <w:kern w:val="0"/>
          <w:sz w:val="30"/>
          <w:szCs w:val="30"/>
        </w:rPr>
        <w:t xml:space="preserve">1、对我院辖区内传染病防治、学校卫生、食品卫生以及村级预防保健工作进行指导、培训、考核与监督；                                                                  </w:t>
      </w:r>
    </w:p>
    <w:p w14:paraId="2E702687">
      <w:pPr>
        <w:spacing w:line="600" w:lineRule="exact"/>
        <w:ind w:firstLine="900" w:firstLineChars="300"/>
        <w:rPr>
          <w:rFonts w:hint="eastAsia" w:ascii="黑体" w:hAnsi="黑体" w:eastAsia="黑体" w:cs="宋体"/>
          <w:kern w:val="0"/>
          <w:sz w:val="30"/>
          <w:szCs w:val="30"/>
        </w:rPr>
      </w:pPr>
      <w:r>
        <w:rPr>
          <w:rFonts w:hint="eastAsia" w:ascii="仿宋_GB2312" w:hAnsi="仿宋" w:eastAsia="仿宋_GB2312" w:cs="宋体"/>
          <w:kern w:val="0"/>
          <w:sz w:val="30"/>
          <w:szCs w:val="30"/>
        </w:rPr>
        <w:t>2、深入推进乡村卫生一体化管理，对村卫生所实行以行政、人员、业务、药品、财产、绩效为基本内容的“六统一”规范管理，负责村卫生</w:t>
      </w:r>
      <w:r>
        <w:rPr>
          <w:rFonts w:hint="eastAsia" w:ascii="仿宋_GB2312" w:hAnsi="仿宋" w:eastAsia="仿宋_GB2312" w:cs="宋体"/>
          <w:kern w:val="0"/>
          <w:sz w:val="30"/>
          <w:szCs w:val="30"/>
          <w:lang w:val="en-US" w:eastAsia="zh-CN"/>
        </w:rPr>
        <w:t>室</w:t>
      </w:r>
      <w:r>
        <w:rPr>
          <w:rFonts w:hint="eastAsia" w:ascii="仿宋_GB2312" w:hAnsi="仿宋" w:eastAsia="仿宋_GB2312" w:cs="宋体"/>
          <w:kern w:val="0"/>
          <w:sz w:val="30"/>
          <w:szCs w:val="30"/>
        </w:rPr>
        <w:t>的技术指导和乡村医生培训等工作。</w:t>
      </w:r>
    </w:p>
    <w:p w14:paraId="720E48B4">
      <w:pPr>
        <w:spacing w:line="600" w:lineRule="exact"/>
        <w:ind w:firstLine="600" w:firstLineChars="200"/>
        <w:rPr>
          <w:rFonts w:ascii="黑体" w:hAnsi="黑体" w:eastAsia="黑体" w:cs="宋体"/>
          <w:kern w:val="0"/>
          <w:sz w:val="30"/>
          <w:szCs w:val="30"/>
        </w:rPr>
      </w:pPr>
      <w:r>
        <w:rPr>
          <w:rFonts w:hint="eastAsia" w:ascii="黑体" w:hAnsi="黑体" w:eastAsia="黑体" w:cs="宋体"/>
          <w:kern w:val="0"/>
          <w:sz w:val="30"/>
          <w:szCs w:val="30"/>
        </w:rPr>
        <w:t>二、机构设置情况</w:t>
      </w:r>
    </w:p>
    <w:p w14:paraId="77BC1A87">
      <w:pPr>
        <w:spacing w:line="600" w:lineRule="exact"/>
        <w:ind w:firstLine="602" w:firstLineChars="200"/>
        <w:rPr>
          <w:rFonts w:ascii="楷体_GB2312" w:hAnsi="楷体" w:eastAsia="楷体_GB2312" w:cs="宋体"/>
          <w:b/>
          <w:bCs/>
          <w:kern w:val="0"/>
          <w:sz w:val="30"/>
          <w:szCs w:val="30"/>
        </w:rPr>
      </w:pPr>
      <w:r>
        <w:rPr>
          <w:rFonts w:hint="eastAsia" w:ascii="楷体_GB2312" w:hAnsi="楷体" w:eastAsia="楷体_GB2312" w:cs="宋体"/>
          <w:b/>
          <w:bCs/>
          <w:kern w:val="0"/>
          <w:sz w:val="30"/>
          <w:szCs w:val="30"/>
        </w:rPr>
        <w:t>（一）机关内设机构</w:t>
      </w:r>
    </w:p>
    <w:p w14:paraId="50D7FE02">
      <w:pPr>
        <w:spacing w:line="600" w:lineRule="exact"/>
        <w:ind w:firstLine="600" w:firstLineChars="200"/>
        <w:rPr>
          <w:rFonts w:hint="eastAsia" w:ascii="楷体_GB2312" w:hAnsi="楷体" w:eastAsia="楷体_GB2312" w:cs="宋体"/>
          <w:b/>
          <w:bCs/>
          <w:kern w:val="0"/>
          <w:sz w:val="30"/>
          <w:szCs w:val="30"/>
        </w:rPr>
      </w:pPr>
      <w:r>
        <w:rPr>
          <w:rFonts w:hint="eastAsia" w:ascii="仿宋_GB2312" w:hAnsi="仿宋" w:eastAsia="仿宋_GB2312" w:cs="宋体"/>
          <w:kern w:val="0"/>
          <w:sz w:val="30"/>
          <w:szCs w:val="30"/>
        </w:rPr>
        <w:t>华池县</w:t>
      </w:r>
      <w:r>
        <w:rPr>
          <w:rFonts w:hint="eastAsia" w:ascii="仿宋_GB2312" w:hAnsi="仿宋" w:eastAsia="仿宋_GB2312" w:cs="宋体"/>
          <w:kern w:val="0"/>
          <w:sz w:val="30"/>
          <w:szCs w:val="30"/>
          <w:lang w:eastAsia="zh-CN"/>
        </w:rPr>
        <w:t>悦乐中心</w:t>
      </w:r>
      <w:r>
        <w:rPr>
          <w:rFonts w:hint="eastAsia" w:ascii="仿宋_GB2312" w:hAnsi="仿宋" w:eastAsia="仿宋_GB2312" w:cs="宋体"/>
          <w:kern w:val="0"/>
          <w:sz w:val="30"/>
          <w:szCs w:val="30"/>
        </w:rPr>
        <w:t>卫生院内设中西医门诊部、住院部、中西药房、心电图室，B超室、化验室、公卫科、收费室、疫苗接种室。</w:t>
      </w:r>
    </w:p>
    <w:p w14:paraId="07DAFFAD">
      <w:pPr>
        <w:spacing w:line="600" w:lineRule="exact"/>
        <w:ind w:firstLine="600" w:firstLineChars="200"/>
        <w:rPr>
          <w:rFonts w:hint="eastAsia" w:ascii="仿宋_GB2312" w:hAnsi="仿宋" w:eastAsia="仿宋_GB2312" w:cs="宋体"/>
          <w:kern w:val="0"/>
          <w:sz w:val="30"/>
          <w:szCs w:val="30"/>
        </w:rPr>
      </w:pPr>
      <w:r>
        <w:rPr>
          <w:rFonts w:hint="eastAsia" w:ascii="仿宋_GB2312" w:hAnsi="仿宋" w:eastAsia="仿宋_GB2312" w:cs="宋体"/>
          <w:kern w:val="0"/>
          <w:sz w:val="30"/>
          <w:szCs w:val="30"/>
        </w:rPr>
        <w:t>辖区下属</w:t>
      </w:r>
      <w:r>
        <w:rPr>
          <w:rFonts w:hint="eastAsia" w:ascii="仿宋_GB2312" w:hAnsi="仿宋" w:eastAsia="仿宋_GB2312" w:cs="宋体"/>
          <w:kern w:val="0"/>
          <w:sz w:val="30"/>
          <w:szCs w:val="30"/>
          <w:lang w:val="en-US" w:eastAsia="zh-CN"/>
        </w:rPr>
        <w:t>村</w:t>
      </w:r>
      <w:r>
        <w:rPr>
          <w:rFonts w:hint="eastAsia" w:ascii="仿宋_GB2312" w:hAnsi="仿宋" w:eastAsia="仿宋_GB2312" w:cs="宋体"/>
          <w:kern w:val="0"/>
          <w:sz w:val="30"/>
          <w:szCs w:val="30"/>
        </w:rPr>
        <w:t>卫生</w:t>
      </w:r>
      <w:r>
        <w:rPr>
          <w:rFonts w:hint="eastAsia" w:ascii="仿宋_GB2312" w:hAnsi="仿宋" w:eastAsia="仿宋_GB2312" w:cs="宋体"/>
          <w:kern w:val="0"/>
          <w:sz w:val="30"/>
          <w:szCs w:val="30"/>
          <w:lang w:val="en-US" w:eastAsia="zh-CN"/>
        </w:rPr>
        <w:t>室</w:t>
      </w:r>
      <w:r>
        <w:rPr>
          <w:rFonts w:hint="eastAsia" w:ascii="仿宋_GB2312" w:hAnsi="仿宋" w:eastAsia="仿宋_GB2312" w:cs="宋体"/>
          <w:kern w:val="0"/>
          <w:sz w:val="30"/>
          <w:szCs w:val="30"/>
          <w:highlight w:val="none"/>
          <w:lang w:val="en-US" w:eastAsia="zh-CN"/>
        </w:rPr>
        <w:t>8</w:t>
      </w:r>
      <w:r>
        <w:rPr>
          <w:rFonts w:hint="eastAsia" w:ascii="仿宋_GB2312" w:hAnsi="仿宋" w:eastAsia="仿宋_GB2312" w:cs="宋体"/>
          <w:kern w:val="0"/>
          <w:sz w:val="30"/>
          <w:szCs w:val="30"/>
        </w:rPr>
        <w:t>所。</w:t>
      </w:r>
    </w:p>
    <w:p w14:paraId="154D8898">
      <w:pPr>
        <w:spacing w:line="600" w:lineRule="exact"/>
        <w:ind w:firstLine="600" w:firstLineChars="200"/>
        <w:rPr>
          <w:rFonts w:ascii="黑体" w:hAnsi="黑体" w:eastAsia="黑体" w:cs="宋体"/>
          <w:kern w:val="0"/>
          <w:sz w:val="30"/>
          <w:szCs w:val="30"/>
        </w:rPr>
      </w:pPr>
      <w:r>
        <w:rPr>
          <w:rFonts w:hint="eastAsia" w:ascii="黑体" w:hAnsi="黑体" w:eastAsia="黑体" w:cs="宋体"/>
          <w:kern w:val="0"/>
          <w:sz w:val="30"/>
          <w:szCs w:val="30"/>
        </w:rPr>
        <w:t>三、单位收支总体情况</w:t>
      </w:r>
    </w:p>
    <w:p w14:paraId="10AF1836">
      <w:pPr>
        <w:spacing w:line="600" w:lineRule="exact"/>
        <w:ind w:firstLine="600" w:firstLineChars="200"/>
        <w:rPr>
          <w:rFonts w:ascii="仿宋_GB2312" w:hAnsi="仿宋" w:eastAsia="仿宋_GB2312" w:cs="宋体"/>
          <w:kern w:val="0"/>
          <w:sz w:val="30"/>
          <w:szCs w:val="30"/>
        </w:rPr>
      </w:pPr>
      <w:r>
        <w:rPr>
          <w:rFonts w:hint="eastAsia" w:ascii="仿宋_GB2312" w:hAnsi="仿宋" w:eastAsia="仿宋_GB2312" w:cs="宋体"/>
          <w:kern w:val="0"/>
          <w:sz w:val="30"/>
          <w:szCs w:val="30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0"/>
          <w:szCs w:val="30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00" w:firstLineChars="200"/>
        <w:rPr>
          <w:rFonts w:ascii="仿宋_GB2312" w:hAnsi="仿宋" w:eastAsia="仿宋_GB2312" w:cs="宋体"/>
          <w:kern w:val="0"/>
          <w:sz w:val="30"/>
          <w:szCs w:val="30"/>
        </w:rPr>
      </w:pPr>
      <w:r>
        <w:rPr>
          <w:rFonts w:hint="eastAsia" w:ascii="仿宋_GB2312" w:hAnsi="仿宋" w:eastAsia="仿宋_GB2312" w:cs="宋体"/>
          <w:kern w:val="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0"/>
          <w:szCs w:val="30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0"/>
          <w:szCs w:val="30"/>
          <w:lang w:val="en-US" w:eastAsia="zh-CN"/>
        </w:rPr>
        <w:t>344.96</w:t>
      </w:r>
      <w:r>
        <w:rPr>
          <w:rFonts w:hint="eastAsia" w:ascii="仿宋_GB2312" w:hAnsi="仿宋" w:eastAsia="仿宋_GB2312" w:cs="宋体"/>
          <w:kern w:val="0"/>
          <w:sz w:val="30"/>
          <w:szCs w:val="30"/>
        </w:rPr>
        <w:t>万元。按照综合预算的原则，单位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02" w:firstLineChars="200"/>
        <w:rPr>
          <w:rFonts w:ascii="楷体_GB2312" w:hAnsi="楷体" w:eastAsia="楷体_GB2312"/>
          <w:sz w:val="30"/>
          <w:szCs w:val="30"/>
        </w:rPr>
      </w:pPr>
      <w:r>
        <w:rPr>
          <w:rFonts w:hint="eastAsia" w:ascii="楷体_GB2312" w:hAnsi="楷体" w:eastAsia="楷体_GB2312" w:cs="宋体"/>
          <w:b/>
          <w:bCs/>
          <w:kern w:val="0"/>
          <w:sz w:val="30"/>
          <w:szCs w:val="30"/>
        </w:rPr>
        <w:t>（一）收入预算</w:t>
      </w:r>
    </w:p>
    <w:p w14:paraId="7E3AB6EB">
      <w:pPr>
        <w:widowControl/>
        <w:spacing w:line="560" w:lineRule="exact"/>
        <w:ind w:firstLine="600" w:firstLineChars="200"/>
        <w:jc w:val="left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sz w:val="30"/>
          <w:szCs w:val="30"/>
        </w:rPr>
        <w:t>年收入预算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344.96</w:t>
      </w:r>
      <w:r>
        <w:rPr>
          <w:rFonts w:hint="eastAsia" w:ascii="仿宋_GB2312" w:hAnsi="仿宋" w:eastAsia="仿宋_GB2312"/>
          <w:sz w:val="30"/>
          <w:szCs w:val="30"/>
        </w:rPr>
        <w:t>万元（详见单位预算公开表1,2）。包括：</w:t>
      </w:r>
    </w:p>
    <w:p w14:paraId="14E911E5">
      <w:pPr>
        <w:widowControl/>
        <w:spacing w:line="560" w:lineRule="exact"/>
        <w:ind w:firstLine="600" w:firstLineChars="200"/>
        <w:jc w:val="left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一般公共预算收入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344.96</w:t>
      </w:r>
      <w:r>
        <w:rPr>
          <w:rFonts w:hint="eastAsia" w:ascii="仿宋_GB2312" w:hAnsi="仿宋" w:eastAsia="仿宋_GB2312"/>
          <w:sz w:val="30"/>
          <w:szCs w:val="30"/>
        </w:rPr>
        <w:t>万元，占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100</w:t>
      </w:r>
      <w:r>
        <w:rPr>
          <w:rFonts w:hint="eastAsia" w:ascii="仿宋_GB2312" w:hAnsi="仿宋" w:eastAsia="仿宋_GB2312"/>
          <w:sz w:val="30"/>
          <w:szCs w:val="30"/>
        </w:rPr>
        <w:t>%；</w:t>
      </w:r>
    </w:p>
    <w:p w14:paraId="6DC38958">
      <w:pPr>
        <w:widowControl/>
        <w:spacing w:line="560" w:lineRule="exact"/>
        <w:ind w:firstLine="600" w:firstLineChars="200"/>
        <w:jc w:val="left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政府性基金预算收入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" w:eastAsia="仿宋_GB2312"/>
          <w:sz w:val="30"/>
          <w:szCs w:val="30"/>
        </w:rPr>
        <w:t>万元，占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" w:eastAsia="仿宋_GB2312"/>
          <w:sz w:val="30"/>
          <w:szCs w:val="30"/>
        </w:rPr>
        <w:t>%；</w:t>
      </w:r>
    </w:p>
    <w:p w14:paraId="7ABC9C50">
      <w:pPr>
        <w:widowControl/>
        <w:spacing w:line="560" w:lineRule="exact"/>
        <w:ind w:firstLine="600" w:firstLineChars="200"/>
        <w:jc w:val="left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上年结转收入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" w:eastAsia="仿宋_GB2312"/>
          <w:sz w:val="30"/>
          <w:szCs w:val="30"/>
        </w:rPr>
        <w:t>万元，占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" w:eastAsia="仿宋_GB2312"/>
          <w:sz w:val="30"/>
          <w:szCs w:val="30"/>
        </w:rPr>
        <w:t>%；</w:t>
      </w:r>
    </w:p>
    <w:p w14:paraId="745038EB">
      <w:pPr>
        <w:widowControl/>
        <w:spacing w:line="560" w:lineRule="exact"/>
        <w:ind w:firstLine="600" w:firstLineChars="200"/>
        <w:jc w:val="left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其他收入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" w:eastAsia="仿宋_GB2312"/>
          <w:sz w:val="30"/>
          <w:szCs w:val="30"/>
        </w:rPr>
        <w:t>万元，占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" w:eastAsia="仿宋_GB2312"/>
          <w:sz w:val="30"/>
          <w:szCs w:val="30"/>
        </w:rPr>
        <w:t>%。</w:t>
      </w:r>
    </w:p>
    <w:p w14:paraId="2217B580">
      <w:pPr>
        <w:adjustRightInd w:val="0"/>
        <w:snapToGrid w:val="0"/>
        <w:spacing w:line="640" w:lineRule="exact"/>
        <w:ind w:firstLine="602" w:firstLineChars="200"/>
        <w:contextualSpacing/>
        <w:rPr>
          <w:rFonts w:ascii="楷体_GB2312" w:hAnsi="楷体" w:eastAsia="楷体_GB2312" w:cs="宋体"/>
          <w:b/>
          <w:bCs/>
          <w:kern w:val="0"/>
          <w:sz w:val="30"/>
          <w:szCs w:val="30"/>
        </w:rPr>
      </w:pPr>
      <w:r>
        <w:rPr>
          <w:rFonts w:hint="eastAsia" w:ascii="楷体_GB2312" w:hAnsi="楷体" w:eastAsia="楷体_GB2312" w:cs="宋体"/>
          <w:b/>
          <w:bCs/>
          <w:kern w:val="0"/>
          <w:sz w:val="30"/>
          <w:szCs w:val="30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00" w:firstLineChars="200"/>
        <w:contextualSpacing/>
        <w:jc w:val="left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sz w:val="30"/>
          <w:szCs w:val="30"/>
        </w:rPr>
        <w:t>年支出预算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344.96</w:t>
      </w:r>
      <w:r>
        <w:rPr>
          <w:rFonts w:hint="eastAsia" w:ascii="仿宋_GB2312" w:hAnsi="仿宋" w:eastAsia="仿宋_GB2312"/>
          <w:sz w:val="30"/>
          <w:szCs w:val="30"/>
        </w:rPr>
        <w:t>万元（详见单位预算公开表3）。</w:t>
      </w:r>
      <w:r>
        <w:rPr>
          <w:rStyle w:val="20"/>
          <w:rFonts w:hint="default" w:hAnsi="仿宋"/>
          <w:sz w:val="30"/>
          <w:szCs w:val="30"/>
        </w:rPr>
        <w:t>其中：基本支出</w:t>
      </w:r>
      <w:r>
        <w:rPr>
          <w:rStyle w:val="21"/>
          <w:rFonts w:hint="eastAsia" w:ascii="仿宋_GB2312" w:hAnsi="仿宋" w:eastAsia="仿宋_GB2312"/>
          <w:sz w:val="30"/>
          <w:szCs w:val="30"/>
          <w:lang w:val="en-US" w:eastAsia="zh-CN"/>
        </w:rPr>
        <w:t>344.96</w:t>
      </w:r>
      <w:r>
        <w:rPr>
          <w:rStyle w:val="20"/>
          <w:rFonts w:hint="default" w:hAnsi="仿宋"/>
          <w:sz w:val="30"/>
          <w:szCs w:val="30"/>
        </w:rPr>
        <w:t>万元</w:t>
      </w:r>
      <w:r>
        <w:rPr>
          <w:rStyle w:val="20"/>
          <w:rFonts w:hint="eastAsia" w:hAnsi="仿宋" w:eastAsia="仿宋_GB2312"/>
          <w:sz w:val="30"/>
          <w:szCs w:val="30"/>
          <w:lang w:eastAsia="zh-CN"/>
        </w:rPr>
        <w:t>，</w:t>
      </w:r>
      <w:r>
        <w:rPr>
          <w:rStyle w:val="20"/>
          <w:rFonts w:hint="default" w:hAnsi="仿宋"/>
          <w:sz w:val="30"/>
          <w:szCs w:val="30"/>
        </w:rPr>
        <w:t>占</w:t>
      </w:r>
      <w:r>
        <w:rPr>
          <w:rStyle w:val="20"/>
          <w:rFonts w:hint="eastAsia" w:hAnsi="仿宋" w:eastAsia="仿宋_GB2312"/>
          <w:sz w:val="30"/>
          <w:szCs w:val="30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  <w:sz w:val="30"/>
          <w:szCs w:val="30"/>
        </w:rPr>
        <w:t>%</w:t>
      </w:r>
      <w:r>
        <w:rPr>
          <w:rStyle w:val="20"/>
          <w:rFonts w:hint="default" w:hAnsi="仿宋"/>
          <w:sz w:val="30"/>
          <w:szCs w:val="30"/>
        </w:rPr>
        <w:t>；项目支出</w:t>
      </w:r>
      <w:r>
        <w:rPr>
          <w:rStyle w:val="20"/>
          <w:rFonts w:hint="eastAsia" w:hAnsi="仿宋" w:eastAsia="仿宋_GB2312"/>
          <w:sz w:val="30"/>
          <w:szCs w:val="30"/>
          <w:lang w:val="en-US" w:eastAsia="zh-CN"/>
        </w:rPr>
        <w:t>0</w:t>
      </w:r>
      <w:r>
        <w:rPr>
          <w:rStyle w:val="20"/>
          <w:rFonts w:hint="default" w:hAnsi="仿宋"/>
          <w:sz w:val="30"/>
          <w:szCs w:val="30"/>
        </w:rPr>
        <w:t>万元，占</w:t>
      </w:r>
      <w:r>
        <w:rPr>
          <w:rStyle w:val="21"/>
          <w:rFonts w:hint="eastAsia" w:ascii="仿宋_GB2312" w:hAnsi="仿宋" w:eastAsia="仿宋_GB2312"/>
          <w:sz w:val="30"/>
          <w:szCs w:val="30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  <w:sz w:val="30"/>
          <w:szCs w:val="30"/>
        </w:rPr>
        <w:t>%</w:t>
      </w:r>
      <w:r>
        <w:rPr>
          <w:rStyle w:val="20"/>
          <w:rFonts w:hint="default" w:hAnsi="仿宋"/>
          <w:sz w:val="30"/>
          <w:szCs w:val="30"/>
        </w:rPr>
        <w:t>； 上年结转</w:t>
      </w:r>
      <w:r>
        <w:rPr>
          <w:rStyle w:val="20"/>
          <w:rFonts w:hint="eastAsia" w:hAnsi="仿宋" w:eastAsia="仿宋_GB2312"/>
          <w:sz w:val="30"/>
          <w:szCs w:val="30"/>
          <w:lang w:val="en-US" w:eastAsia="zh-CN"/>
        </w:rPr>
        <w:t>0</w:t>
      </w:r>
      <w:r>
        <w:rPr>
          <w:rStyle w:val="20"/>
          <w:rFonts w:hint="default" w:hAnsi="仿宋"/>
          <w:sz w:val="30"/>
          <w:szCs w:val="30"/>
        </w:rPr>
        <w:t>万元</w:t>
      </w:r>
      <w:r>
        <w:rPr>
          <w:rStyle w:val="20"/>
          <w:rFonts w:hint="eastAsia" w:hAnsi="仿宋" w:eastAsia="仿宋_GB2312"/>
          <w:sz w:val="30"/>
          <w:szCs w:val="30"/>
          <w:lang w:eastAsia="zh-CN"/>
        </w:rPr>
        <w:t>，</w:t>
      </w:r>
      <w:r>
        <w:rPr>
          <w:rStyle w:val="20"/>
          <w:rFonts w:hint="default" w:hAnsi="仿宋"/>
          <w:sz w:val="30"/>
          <w:szCs w:val="30"/>
        </w:rPr>
        <w:t>占</w:t>
      </w:r>
      <w:r>
        <w:rPr>
          <w:rStyle w:val="21"/>
          <w:rFonts w:hint="eastAsia" w:ascii="仿宋_GB2312" w:hAnsi="仿宋" w:eastAsia="仿宋_GB2312"/>
          <w:sz w:val="30"/>
          <w:szCs w:val="30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  <w:sz w:val="30"/>
          <w:szCs w:val="30"/>
        </w:rPr>
        <w:t>%</w:t>
      </w:r>
      <w:r>
        <w:rPr>
          <w:rStyle w:val="20"/>
          <w:rFonts w:hint="default" w:hAnsi="仿宋"/>
          <w:sz w:val="30"/>
          <w:szCs w:val="30"/>
        </w:rPr>
        <w:t>。</w:t>
      </w:r>
    </w:p>
    <w:p w14:paraId="7D7ADD50">
      <w:pPr>
        <w:adjustRightInd w:val="0"/>
        <w:snapToGrid w:val="0"/>
        <w:spacing w:line="640" w:lineRule="exact"/>
        <w:ind w:firstLine="600" w:firstLineChars="200"/>
        <w:contextualSpacing/>
        <w:rPr>
          <w:rFonts w:ascii="黑体" w:hAnsi="黑体" w:eastAsia="黑体" w:cs="宋体"/>
          <w:kern w:val="0"/>
          <w:sz w:val="30"/>
          <w:szCs w:val="30"/>
        </w:rPr>
      </w:pPr>
      <w:r>
        <w:rPr>
          <w:rFonts w:hint="eastAsia" w:ascii="黑体" w:hAnsi="黑体" w:eastAsia="黑体" w:cs="宋体"/>
          <w:kern w:val="0"/>
          <w:sz w:val="30"/>
          <w:szCs w:val="30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00" w:firstLineChars="200"/>
        <w:contextualSpacing/>
        <w:jc w:val="left"/>
        <w:rPr>
          <w:rFonts w:hint="eastAsia" w:ascii="仿宋_GB2312" w:hAnsi="仿宋" w:eastAsia="仿宋_GB2312"/>
          <w:sz w:val="30"/>
          <w:szCs w:val="30"/>
          <w:lang w:eastAsia="zh-CN"/>
        </w:rPr>
      </w:pPr>
      <w:r>
        <w:rPr>
          <w:rStyle w:val="21"/>
          <w:rFonts w:hint="eastAsia" w:ascii="仿宋_GB2312" w:hAnsi="仿宋" w:eastAsia="仿宋_GB2312"/>
          <w:sz w:val="30"/>
          <w:szCs w:val="30"/>
          <w:lang w:eastAsia="zh-CN"/>
        </w:rPr>
        <w:t>202</w:t>
      </w:r>
      <w:r>
        <w:rPr>
          <w:rStyle w:val="21"/>
          <w:rFonts w:hint="default" w:ascii="仿宋_GB2312" w:hAnsi="仿宋" w:eastAsia="仿宋_GB2312"/>
          <w:sz w:val="30"/>
          <w:szCs w:val="30"/>
          <w:lang w:val="en-US" w:eastAsia="zh-CN"/>
        </w:rPr>
        <w:t>6</w:t>
      </w:r>
      <w:r>
        <w:rPr>
          <w:rStyle w:val="20"/>
          <w:rFonts w:hint="default" w:hAnsi="仿宋"/>
          <w:sz w:val="30"/>
          <w:szCs w:val="30"/>
        </w:rPr>
        <w:t>年一般公共预算当年支出</w:t>
      </w:r>
      <w:r>
        <w:rPr>
          <w:rStyle w:val="21"/>
          <w:rFonts w:hint="eastAsia" w:ascii="仿宋_GB2312" w:hAnsi="仿宋" w:eastAsia="仿宋_GB2312"/>
          <w:sz w:val="30"/>
          <w:szCs w:val="30"/>
          <w:lang w:val="en-US" w:eastAsia="zh-CN"/>
        </w:rPr>
        <w:t>344.96</w:t>
      </w:r>
      <w:r>
        <w:rPr>
          <w:rStyle w:val="20"/>
          <w:rFonts w:hint="default" w:hAnsi="仿宋"/>
          <w:sz w:val="30"/>
          <w:szCs w:val="30"/>
        </w:rPr>
        <w:t>万元，包括：社会保障和就业支出</w:t>
      </w:r>
      <w:r>
        <w:rPr>
          <w:rStyle w:val="21"/>
          <w:rFonts w:hint="eastAsia" w:ascii="仿宋_GB2312" w:hAnsi="仿宋" w:eastAsia="仿宋_GB2312"/>
          <w:sz w:val="30"/>
          <w:szCs w:val="30"/>
          <w:lang w:val="en-US" w:eastAsia="zh-CN"/>
        </w:rPr>
        <w:t>53.15</w:t>
      </w:r>
      <w:r>
        <w:rPr>
          <w:rStyle w:val="20"/>
          <w:rFonts w:hint="default" w:hAnsi="仿宋"/>
          <w:sz w:val="30"/>
          <w:szCs w:val="30"/>
        </w:rPr>
        <w:t>万元、</w:t>
      </w:r>
      <w:r>
        <w:rPr>
          <w:rStyle w:val="20"/>
          <w:rFonts w:hint="eastAsia" w:hAnsi="仿宋" w:eastAsia="仿宋_GB2312"/>
          <w:sz w:val="30"/>
          <w:szCs w:val="30"/>
          <w:lang w:val="en-US" w:eastAsia="zh-CN"/>
        </w:rPr>
        <w:t>卫生健康支出268.75万元、住房保障支出</w:t>
      </w:r>
      <w:r>
        <w:rPr>
          <w:rStyle w:val="20"/>
          <w:rFonts w:hint="eastAsia" w:hAnsi="仿宋" w:eastAsia="仿宋_GB2312"/>
          <w:sz w:val="30"/>
          <w:szCs w:val="30"/>
          <w:highlight w:val="none"/>
          <w:lang w:val="en-US" w:eastAsia="zh-CN"/>
        </w:rPr>
        <w:t>23.06</w:t>
      </w:r>
      <w:r>
        <w:rPr>
          <w:rStyle w:val="20"/>
          <w:rFonts w:hint="default" w:hAnsi="仿宋"/>
          <w:sz w:val="30"/>
          <w:szCs w:val="30"/>
        </w:rPr>
        <w:t>万元。</w:t>
      </w:r>
      <w:r>
        <w:rPr>
          <w:rFonts w:hint="eastAsia" w:ascii="仿宋_GB2312" w:hAnsi="仿宋" w:eastAsia="仿宋_GB2312"/>
          <w:sz w:val="30"/>
          <w:szCs w:val="30"/>
        </w:rPr>
        <w:t>具体安排情况如下</w:t>
      </w:r>
      <w:r>
        <w:rPr>
          <w:rFonts w:hint="eastAsia" w:ascii="仿宋_GB2312" w:hAnsi="微软雅黑" w:eastAsia="仿宋_GB2312"/>
          <w:sz w:val="30"/>
          <w:szCs w:val="30"/>
        </w:rPr>
        <w:t>（详见单位预算公开表4,5,6,7）</w:t>
      </w:r>
      <w:r>
        <w:rPr>
          <w:rFonts w:hint="eastAsia" w:ascii="仿宋_GB2312" w:hAnsi="微软雅黑" w:eastAsia="仿宋_GB2312"/>
          <w:sz w:val="30"/>
          <w:szCs w:val="30"/>
          <w:lang w:eastAsia="zh-CN"/>
        </w:rPr>
        <w:t>。</w:t>
      </w:r>
    </w:p>
    <w:p w14:paraId="59725234">
      <w:pPr>
        <w:spacing w:line="640" w:lineRule="exact"/>
        <w:ind w:firstLine="602" w:firstLineChars="200"/>
        <w:contextualSpacing/>
        <w:rPr>
          <w:rFonts w:ascii="楷体_GB2312" w:hAnsi="楷体" w:eastAsia="楷体_GB2312" w:cs="宋体"/>
          <w:b/>
          <w:bCs/>
          <w:kern w:val="0"/>
          <w:sz w:val="30"/>
          <w:szCs w:val="30"/>
        </w:rPr>
      </w:pPr>
      <w:r>
        <w:rPr>
          <w:rFonts w:hint="eastAsia" w:ascii="楷体_GB2312" w:hAnsi="楷体" w:eastAsia="楷体_GB2312" w:cs="宋体"/>
          <w:b/>
          <w:bCs/>
          <w:kern w:val="0"/>
          <w:sz w:val="30"/>
          <w:szCs w:val="30"/>
        </w:rPr>
        <w:t>（一）基本支出</w:t>
      </w:r>
    </w:p>
    <w:p w14:paraId="1AE41538">
      <w:pPr>
        <w:widowControl/>
        <w:spacing w:line="640" w:lineRule="exact"/>
        <w:ind w:firstLine="600" w:firstLineChars="200"/>
        <w:contextualSpacing/>
        <w:jc w:val="left"/>
        <w:rPr>
          <w:rFonts w:hint="default" w:ascii="仿宋_GB2312" w:hAnsi="仿宋" w:eastAsia="仿宋_GB2312"/>
          <w:sz w:val="30"/>
          <w:szCs w:val="30"/>
          <w:lang w:val="en-US"/>
        </w:rPr>
      </w:pPr>
      <w:r>
        <w:rPr>
          <w:rFonts w:hint="eastAsia" w:ascii="仿宋_GB2312" w:hAnsi="仿宋" w:eastAsia="仿宋_GB2312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sz w:val="30"/>
          <w:szCs w:val="30"/>
        </w:rPr>
        <w:t>年基本支出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344.96</w:t>
      </w:r>
      <w:r>
        <w:rPr>
          <w:rFonts w:hint="eastAsia" w:ascii="仿宋_GB2312" w:hAnsi="仿宋" w:eastAsia="仿宋_GB2312"/>
          <w:sz w:val="30"/>
          <w:szCs w:val="30"/>
        </w:rPr>
        <w:t>万元，比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仿宋" w:eastAsia="仿宋_GB2312"/>
          <w:sz w:val="30"/>
          <w:szCs w:val="30"/>
        </w:rPr>
        <w:t>年预算增加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27.42</w:t>
      </w:r>
      <w:r>
        <w:rPr>
          <w:rFonts w:hint="eastAsia" w:ascii="仿宋_GB2312" w:hAnsi="仿宋" w:eastAsia="仿宋_GB2312"/>
          <w:sz w:val="30"/>
          <w:szCs w:val="30"/>
        </w:rPr>
        <w:t>万元，增长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8.64</w:t>
      </w:r>
      <w:r>
        <w:rPr>
          <w:rFonts w:hint="eastAsia" w:ascii="仿宋_GB2312" w:hAnsi="仿宋" w:eastAsia="仿宋_GB2312"/>
          <w:sz w:val="30"/>
          <w:szCs w:val="30"/>
        </w:rPr>
        <w:t>%，增长的主要原因是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人员增加，人员经费增加。</w:t>
      </w:r>
    </w:p>
    <w:p w14:paraId="61800490">
      <w:pPr>
        <w:widowControl/>
        <w:adjustRightInd w:val="0"/>
        <w:snapToGrid w:val="0"/>
        <w:spacing w:line="640" w:lineRule="exact"/>
        <w:ind w:firstLine="600" w:firstLineChars="200"/>
        <w:contextualSpacing/>
        <w:jc w:val="left"/>
        <w:rPr>
          <w:rFonts w:hint="eastAsia" w:ascii="仿宋_GB2312" w:hAnsi="仿宋" w:eastAsia="仿宋_GB2312"/>
          <w:sz w:val="30"/>
          <w:szCs w:val="30"/>
          <w:lang w:eastAsia="zh-CN"/>
        </w:rPr>
      </w:pPr>
      <w:r>
        <w:rPr>
          <w:rFonts w:hint="eastAsia" w:ascii="仿宋_GB2312" w:hAnsi="仿宋" w:eastAsia="仿宋_GB2312"/>
          <w:sz w:val="30"/>
          <w:szCs w:val="30"/>
        </w:rPr>
        <w:t>其中：人员经费支出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336.25</w:t>
      </w:r>
      <w:r>
        <w:rPr>
          <w:rFonts w:hint="eastAsia" w:ascii="仿宋_GB2312" w:hAnsi="仿宋" w:eastAsia="仿宋_GB2312"/>
          <w:sz w:val="30"/>
          <w:szCs w:val="30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。</w:t>
      </w:r>
    </w:p>
    <w:p w14:paraId="5167C9CF">
      <w:pPr>
        <w:widowControl/>
        <w:adjustRightInd w:val="0"/>
        <w:snapToGrid w:val="0"/>
        <w:spacing w:line="640" w:lineRule="exact"/>
        <w:ind w:firstLine="600" w:firstLineChars="200"/>
        <w:contextualSpacing/>
        <w:jc w:val="left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公用经费支出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8.71</w:t>
      </w:r>
      <w:r>
        <w:rPr>
          <w:rFonts w:hint="eastAsia" w:ascii="仿宋_GB2312" w:hAnsi="仿宋" w:eastAsia="仿宋_GB2312"/>
          <w:sz w:val="30"/>
          <w:szCs w:val="30"/>
        </w:rPr>
        <w:t>万元，主要包括：工会经费、福利费、其他商品和服务支出。</w:t>
      </w:r>
    </w:p>
    <w:p w14:paraId="47B79818">
      <w:pPr>
        <w:adjustRightInd w:val="0"/>
        <w:snapToGrid w:val="0"/>
        <w:spacing w:line="640" w:lineRule="exact"/>
        <w:ind w:firstLine="602" w:firstLineChars="200"/>
        <w:contextualSpacing/>
        <w:rPr>
          <w:rFonts w:ascii="楷体_GB2312" w:hAnsi="楷体" w:eastAsia="楷体_GB2312" w:cs="宋体"/>
          <w:b/>
          <w:bCs/>
          <w:kern w:val="0"/>
          <w:sz w:val="30"/>
          <w:szCs w:val="30"/>
        </w:rPr>
      </w:pPr>
      <w:r>
        <w:rPr>
          <w:rFonts w:hint="eastAsia" w:ascii="楷体_GB2312" w:hAnsi="楷体" w:eastAsia="楷体_GB2312" w:cs="宋体"/>
          <w:b/>
          <w:bCs/>
          <w:kern w:val="0"/>
          <w:sz w:val="30"/>
          <w:szCs w:val="30"/>
        </w:rPr>
        <w:t>（二）项目支出</w:t>
      </w:r>
    </w:p>
    <w:p w14:paraId="2DD7CC27">
      <w:pPr>
        <w:widowControl/>
        <w:adjustRightInd w:val="0"/>
        <w:snapToGrid w:val="0"/>
        <w:spacing w:line="640" w:lineRule="exact"/>
        <w:ind w:firstLine="600" w:firstLineChars="200"/>
        <w:contextualSpacing/>
        <w:jc w:val="left"/>
        <w:rPr>
          <w:rFonts w:hint="default" w:ascii="仿宋_GB2312" w:hAnsi="仿宋" w:eastAsia="仿宋_GB2312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本单位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sz w:val="30"/>
          <w:szCs w:val="30"/>
        </w:rPr>
        <w:t>年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无项目预算支出。</w:t>
      </w:r>
    </w:p>
    <w:p w14:paraId="2CA5B858">
      <w:pPr>
        <w:adjustRightInd w:val="0"/>
        <w:snapToGrid w:val="0"/>
        <w:spacing w:line="640" w:lineRule="exact"/>
        <w:ind w:firstLine="602" w:firstLineChars="200"/>
        <w:contextualSpacing/>
        <w:rPr>
          <w:rFonts w:ascii="楷体_GB2312" w:hAnsi="楷体" w:eastAsia="楷体_GB2312" w:cs="宋体"/>
          <w:b/>
          <w:bCs/>
          <w:kern w:val="0"/>
          <w:sz w:val="30"/>
          <w:szCs w:val="30"/>
        </w:rPr>
      </w:pPr>
      <w:r>
        <w:rPr>
          <w:rFonts w:hint="eastAsia" w:ascii="楷体_GB2312" w:hAnsi="楷体" w:eastAsia="楷体_GB2312" w:cs="宋体"/>
          <w:b/>
          <w:bCs/>
          <w:kern w:val="0"/>
          <w:sz w:val="30"/>
          <w:szCs w:val="30"/>
        </w:rPr>
        <w:t>（三）支出功能分类说明</w:t>
      </w:r>
    </w:p>
    <w:p w14:paraId="73A7DCA1">
      <w:pPr>
        <w:widowControl/>
        <w:adjustRightInd w:val="0"/>
        <w:snapToGrid w:val="0"/>
        <w:spacing w:line="640" w:lineRule="exact"/>
        <w:ind w:firstLine="600" w:firstLineChars="200"/>
        <w:contextualSpacing/>
        <w:jc w:val="left"/>
        <w:rPr>
          <w:rFonts w:hint="default" w:ascii="仿宋_GB2312" w:eastAsia="仿宋_GB2312"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0"/>
          <w:szCs w:val="30"/>
        </w:rPr>
        <w:t>1.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社会保障和就业支出</w:t>
      </w:r>
      <w:r>
        <w:rPr>
          <w:rFonts w:hint="eastAsia" w:ascii="仿宋_GB2312" w:hAnsi="TimesNewRomanPSMT" w:eastAsia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0"/>
          <w:szCs w:val="30"/>
        </w:rPr>
        <w:t>年预算数为</w:t>
      </w:r>
      <w:r>
        <w:rPr>
          <w:rFonts w:hint="eastAsia" w:ascii="仿宋_GB2312" w:hAnsi="TimesNewRomanPSMT" w:eastAsia="仿宋_GB2312"/>
          <w:color w:val="000000"/>
          <w:sz w:val="30"/>
          <w:szCs w:val="30"/>
          <w:lang w:val="en-US" w:eastAsia="zh-CN"/>
        </w:rPr>
        <w:t>53.15</w:t>
      </w:r>
      <w:r>
        <w:rPr>
          <w:rFonts w:hint="eastAsia" w:ascii="仿宋_GB2312" w:eastAsia="仿宋_GB2312"/>
          <w:color w:val="000000"/>
          <w:sz w:val="30"/>
          <w:szCs w:val="30"/>
        </w:rPr>
        <w:t>万元，比</w:t>
      </w:r>
      <w:r>
        <w:rPr>
          <w:rFonts w:hint="eastAsia" w:ascii="仿宋_GB2312" w:hAnsi="TimesNewRomanPSMT" w:eastAsia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0"/>
          <w:szCs w:val="30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0"/>
          <w:szCs w:val="30"/>
        </w:rPr>
        <w:t>年预算增加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3.49</w:t>
      </w:r>
      <w:r>
        <w:rPr>
          <w:rFonts w:hint="eastAsia" w:ascii="仿宋_GB2312" w:eastAsia="仿宋_GB2312"/>
          <w:color w:val="000000"/>
          <w:sz w:val="30"/>
          <w:szCs w:val="30"/>
        </w:rPr>
        <w:t>万元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，</w:t>
      </w:r>
      <w:r>
        <w:rPr>
          <w:rFonts w:hint="eastAsia" w:ascii="仿宋_GB2312" w:eastAsia="仿宋_GB2312"/>
          <w:color w:val="000000"/>
          <w:sz w:val="30"/>
          <w:szCs w:val="30"/>
        </w:rPr>
        <w:t>主要原因是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单位人员增加，经费增加；</w:t>
      </w:r>
    </w:p>
    <w:p w14:paraId="26B2CC32">
      <w:pPr>
        <w:adjustRightInd w:val="0"/>
        <w:snapToGrid w:val="0"/>
        <w:spacing w:line="640" w:lineRule="exact"/>
        <w:ind w:firstLine="600" w:firstLineChars="200"/>
        <w:contextualSpacing/>
        <w:rPr>
          <w:rFonts w:hint="eastAsia" w:ascii="仿宋_GB2312" w:hAnsi="TimesNewRomanPS-BoldMT" w:eastAsia="仿宋_GB2312"/>
          <w:bCs/>
          <w:color w:val="000000"/>
          <w:sz w:val="30"/>
          <w:szCs w:val="30"/>
        </w:rPr>
      </w:pPr>
      <w:r>
        <w:rPr>
          <w:rFonts w:hint="eastAsia" w:ascii="仿宋_GB2312" w:hAnsi="TimesNewRomanPS-BoldMT" w:eastAsia="仿宋_GB2312"/>
          <w:bCs/>
          <w:color w:val="000000"/>
          <w:sz w:val="30"/>
          <w:szCs w:val="30"/>
        </w:rPr>
        <w:t>2.卫生健康支出</w:t>
      </w:r>
      <w:r>
        <w:rPr>
          <w:rFonts w:hint="eastAsia" w:ascii="仿宋_GB2312" w:hAnsi="TimesNewRomanPS-BoldMT" w:eastAsia="仿宋_GB2312"/>
          <w:bCs/>
          <w:color w:val="000000"/>
          <w:sz w:val="30"/>
          <w:szCs w:val="30"/>
          <w:lang w:val="en-US" w:eastAsia="zh-CN"/>
        </w:rPr>
        <w:t>2026</w:t>
      </w:r>
      <w:r>
        <w:rPr>
          <w:rFonts w:hint="eastAsia" w:ascii="仿宋_GB2312" w:hAnsi="TimesNewRomanPS-BoldMT" w:eastAsia="仿宋_GB2312"/>
          <w:bCs/>
          <w:color w:val="000000"/>
          <w:sz w:val="30"/>
          <w:szCs w:val="30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0"/>
          <w:szCs w:val="30"/>
          <w:highlight w:val="none"/>
          <w:lang w:val="en-US" w:eastAsia="zh-CN"/>
        </w:rPr>
        <w:t>268.75</w:t>
      </w:r>
      <w:r>
        <w:rPr>
          <w:rFonts w:hint="eastAsia" w:ascii="仿宋_GB2312" w:hAnsi="TimesNewRomanPS-BoldMT" w:eastAsia="仿宋_GB2312"/>
          <w:bCs/>
          <w:color w:val="000000"/>
          <w:sz w:val="30"/>
          <w:szCs w:val="30"/>
        </w:rPr>
        <w:t>万元，比</w:t>
      </w:r>
      <w:r>
        <w:rPr>
          <w:rFonts w:hint="eastAsia" w:ascii="仿宋_GB2312" w:hAnsi="TimesNewRomanPS-BoldMT" w:eastAsia="仿宋_GB2312"/>
          <w:bCs/>
          <w:color w:val="000000"/>
          <w:sz w:val="30"/>
          <w:szCs w:val="30"/>
          <w:lang w:val="en-US" w:eastAsia="zh-CN"/>
        </w:rPr>
        <w:t>2025</w:t>
      </w:r>
      <w:r>
        <w:rPr>
          <w:rFonts w:hint="eastAsia" w:ascii="仿宋_GB2312" w:hAnsi="TimesNewRomanPS-BoldMT" w:eastAsia="仿宋_GB2312"/>
          <w:bCs/>
          <w:color w:val="000000"/>
          <w:sz w:val="30"/>
          <w:szCs w:val="30"/>
        </w:rPr>
        <w:t>年预算</w:t>
      </w:r>
      <w:r>
        <w:rPr>
          <w:rFonts w:hint="eastAsia" w:ascii="仿宋_GB2312" w:hAnsi="TimesNewRomanPS-BoldMT" w:eastAsia="仿宋_GB2312"/>
          <w:bCs/>
          <w:color w:val="000000"/>
          <w:sz w:val="30"/>
          <w:szCs w:val="30"/>
          <w:lang w:val="en-US" w:eastAsia="zh-CN"/>
        </w:rPr>
        <w:t>增加21.53</w:t>
      </w:r>
      <w:r>
        <w:rPr>
          <w:rFonts w:hint="eastAsia" w:ascii="仿宋_GB2312" w:hAnsi="TimesNewRomanPS-BoldMT" w:eastAsia="仿宋_GB2312"/>
          <w:bCs/>
          <w:color w:val="000000"/>
          <w:sz w:val="30"/>
          <w:szCs w:val="30"/>
        </w:rPr>
        <w:t>万元，主要原因是单位人员</w:t>
      </w:r>
      <w:r>
        <w:rPr>
          <w:rFonts w:hint="eastAsia" w:ascii="仿宋_GB2312" w:hAnsi="TimesNewRomanPS-BoldMT" w:eastAsia="仿宋_GB2312"/>
          <w:bCs/>
          <w:color w:val="000000"/>
          <w:sz w:val="30"/>
          <w:szCs w:val="30"/>
          <w:lang w:val="en-US" w:eastAsia="zh-CN"/>
        </w:rPr>
        <w:t>增加</w:t>
      </w:r>
      <w:r>
        <w:rPr>
          <w:rFonts w:hint="eastAsia" w:ascii="仿宋_GB2312" w:hAnsi="TimesNewRomanPS-BoldMT" w:eastAsia="仿宋_GB2312"/>
          <w:bCs/>
          <w:color w:val="000000"/>
          <w:sz w:val="30"/>
          <w:szCs w:val="30"/>
        </w:rPr>
        <w:t>，经费</w:t>
      </w:r>
      <w:r>
        <w:rPr>
          <w:rFonts w:hint="eastAsia" w:ascii="仿宋_GB2312" w:hAnsi="TimesNewRomanPS-BoldMT" w:eastAsia="仿宋_GB2312"/>
          <w:bCs/>
          <w:color w:val="000000"/>
          <w:sz w:val="30"/>
          <w:szCs w:val="30"/>
          <w:lang w:val="en-US" w:eastAsia="zh-CN"/>
        </w:rPr>
        <w:t>增加</w:t>
      </w:r>
      <w:r>
        <w:rPr>
          <w:rFonts w:hint="eastAsia" w:ascii="仿宋_GB2312" w:hAnsi="TimesNewRomanPS-BoldMT" w:eastAsia="仿宋_GB2312"/>
          <w:bCs/>
          <w:color w:val="000000"/>
          <w:sz w:val="30"/>
          <w:szCs w:val="30"/>
        </w:rPr>
        <w:t>；</w:t>
      </w:r>
    </w:p>
    <w:p w14:paraId="7FEBDF59">
      <w:pPr>
        <w:adjustRightInd w:val="0"/>
        <w:snapToGrid w:val="0"/>
        <w:spacing w:line="640" w:lineRule="exact"/>
        <w:ind w:firstLine="600" w:firstLineChars="200"/>
        <w:contextualSpacing/>
        <w:rPr>
          <w:rFonts w:hint="eastAsia" w:ascii="仿宋_GB2312" w:hAnsi="TimesNewRomanPS-BoldMT" w:eastAsia="仿宋_GB2312"/>
          <w:bCs/>
          <w:color w:val="000000"/>
          <w:sz w:val="30"/>
          <w:szCs w:val="30"/>
        </w:rPr>
      </w:pPr>
      <w:r>
        <w:rPr>
          <w:rFonts w:hint="eastAsia" w:ascii="仿宋_GB2312" w:hAnsi="TimesNewRomanPS-BoldMT" w:eastAsia="仿宋_GB2312"/>
          <w:bCs/>
          <w:color w:val="000000"/>
          <w:sz w:val="30"/>
          <w:szCs w:val="30"/>
        </w:rPr>
        <w:t>3.住房保障</w:t>
      </w:r>
      <w:r>
        <w:rPr>
          <w:rFonts w:hint="eastAsia" w:ascii="仿宋_GB2312" w:hAnsi="TimesNewRomanPS-BoldMT" w:eastAsia="仿宋_GB2312"/>
          <w:bCs/>
          <w:color w:val="000000"/>
          <w:sz w:val="30"/>
          <w:szCs w:val="30"/>
          <w:lang w:val="en-US" w:eastAsia="zh-CN"/>
        </w:rPr>
        <w:t>支出2026</w:t>
      </w:r>
      <w:r>
        <w:rPr>
          <w:rFonts w:hint="eastAsia" w:ascii="仿宋_GB2312" w:hAnsi="TimesNewRomanPS-BoldMT" w:eastAsia="仿宋_GB2312"/>
          <w:bCs/>
          <w:color w:val="000000"/>
          <w:sz w:val="30"/>
          <w:szCs w:val="30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0"/>
          <w:szCs w:val="30"/>
          <w:highlight w:val="none"/>
          <w:lang w:val="en-US" w:eastAsia="zh-CN"/>
        </w:rPr>
        <w:t>23.06</w:t>
      </w:r>
      <w:r>
        <w:rPr>
          <w:rFonts w:hint="eastAsia" w:ascii="仿宋_GB2312" w:hAnsi="TimesNewRomanPS-BoldMT" w:eastAsia="仿宋_GB2312"/>
          <w:bCs/>
          <w:color w:val="000000"/>
          <w:sz w:val="30"/>
          <w:szCs w:val="30"/>
        </w:rPr>
        <w:t>万元，比</w:t>
      </w:r>
      <w:r>
        <w:rPr>
          <w:rFonts w:hint="eastAsia" w:ascii="仿宋_GB2312" w:hAnsi="TimesNewRomanPS-BoldMT" w:eastAsia="仿宋_GB2312"/>
          <w:bCs/>
          <w:color w:val="000000"/>
          <w:sz w:val="30"/>
          <w:szCs w:val="30"/>
          <w:lang w:val="en-US" w:eastAsia="zh-CN"/>
        </w:rPr>
        <w:t>2025</w:t>
      </w:r>
      <w:r>
        <w:rPr>
          <w:rFonts w:hint="eastAsia" w:ascii="仿宋_GB2312" w:hAnsi="TimesNewRomanPS-BoldMT" w:eastAsia="仿宋_GB2312"/>
          <w:bCs/>
          <w:color w:val="000000"/>
          <w:sz w:val="30"/>
          <w:szCs w:val="30"/>
        </w:rPr>
        <w:t>年预算增加</w:t>
      </w:r>
      <w:r>
        <w:rPr>
          <w:rFonts w:hint="eastAsia" w:ascii="仿宋_GB2312" w:hAnsi="TimesNewRomanPS-BoldMT" w:eastAsia="仿宋_GB2312"/>
          <w:bCs/>
          <w:color w:val="000000"/>
          <w:sz w:val="30"/>
          <w:szCs w:val="30"/>
          <w:lang w:val="en-US" w:eastAsia="zh-CN"/>
        </w:rPr>
        <w:t>2.4</w:t>
      </w:r>
      <w:r>
        <w:rPr>
          <w:rFonts w:hint="eastAsia" w:ascii="仿宋_GB2312" w:hAnsi="TimesNewRomanPS-BoldMT" w:eastAsia="仿宋_GB2312"/>
          <w:bCs/>
          <w:color w:val="000000"/>
          <w:sz w:val="30"/>
          <w:szCs w:val="30"/>
        </w:rPr>
        <w:t>万元，主要原因是</w:t>
      </w:r>
      <w:r>
        <w:rPr>
          <w:rFonts w:hint="eastAsia" w:ascii="仿宋_GB2312" w:hAnsi="TimesNewRomanPS-BoldMT" w:eastAsia="仿宋_GB2312"/>
          <w:bCs/>
          <w:color w:val="000000"/>
          <w:sz w:val="30"/>
          <w:szCs w:val="30"/>
          <w:lang w:val="en-US" w:eastAsia="zh-CN"/>
        </w:rPr>
        <w:t>单位人员增加，此项支出增加</w:t>
      </w:r>
      <w:r>
        <w:rPr>
          <w:rFonts w:hint="eastAsia" w:ascii="仿宋_GB2312" w:hAnsi="TimesNewRomanPS-BoldMT" w:eastAsia="仿宋_GB2312"/>
          <w:bCs/>
          <w:color w:val="000000"/>
          <w:sz w:val="30"/>
          <w:szCs w:val="30"/>
        </w:rPr>
        <w:t>。</w:t>
      </w:r>
    </w:p>
    <w:p w14:paraId="0A65071F">
      <w:pPr>
        <w:adjustRightInd w:val="0"/>
        <w:snapToGrid w:val="0"/>
        <w:spacing w:line="640" w:lineRule="exact"/>
        <w:ind w:firstLine="600" w:firstLineChars="200"/>
        <w:contextualSpacing/>
        <w:rPr>
          <w:rFonts w:ascii="黑体" w:hAnsi="黑体" w:eastAsia="黑体" w:cs="宋体"/>
          <w:kern w:val="0"/>
          <w:sz w:val="30"/>
          <w:szCs w:val="30"/>
        </w:rPr>
      </w:pPr>
      <w:r>
        <w:rPr>
          <w:rFonts w:hint="eastAsia" w:ascii="黑体" w:hAnsi="黑体" w:eastAsia="黑体" w:cs="宋体"/>
          <w:kern w:val="0"/>
          <w:sz w:val="30"/>
          <w:szCs w:val="30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02" w:firstLineChars="200"/>
        <w:contextualSpacing/>
        <w:rPr>
          <w:rFonts w:ascii="楷体_GB2312" w:hAnsi="楷体" w:eastAsia="楷体_GB2312" w:cs="宋体"/>
          <w:b/>
          <w:bCs/>
          <w:kern w:val="0"/>
          <w:sz w:val="30"/>
          <w:szCs w:val="30"/>
        </w:rPr>
      </w:pPr>
      <w:r>
        <w:rPr>
          <w:rFonts w:hint="eastAsia" w:ascii="楷体_GB2312" w:hAnsi="楷体" w:eastAsia="楷体_GB2312" w:cs="宋体"/>
          <w:b/>
          <w:bCs/>
          <w:kern w:val="0"/>
          <w:sz w:val="30"/>
          <w:szCs w:val="30"/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00" w:firstLineChars="200"/>
        <w:contextualSpacing/>
        <w:rPr>
          <w:rFonts w:ascii="仿宋_GB2312" w:hAnsi="仿宋" w:eastAsia="仿宋_GB2312" w:cs="宋体"/>
          <w:b/>
          <w:kern w:val="0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“三公”经费预算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0.85</w:t>
      </w:r>
      <w:r>
        <w:rPr>
          <w:rFonts w:hint="eastAsia" w:ascii="仿宋_GB2312" w:hAnsi="仿宋" w:eastAsia="仿宋_GB2312"/>
          <w:sz w:val="30"/>
          <w:szCs w:val="30"/>
        </w:rPr>
        <w:t>万元，较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202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仿宋" w:eastAsia="仿宋_GB2312"/>
          <w:sz w:val="30"/>
          <w:szCs w:val="30"/>
        </w:rPr>
        <w:t>年预算减少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0.85</w:t>
      </w:r>
      <w:r>
        <w:rPr>
          <w:rFonts w:hint="eastAsia" w:ascii="仿宋_GB2312" w:hAnsi="仿宋" w:eastAsia="仿宋_GB2312"/>
          <w:sz w:val="30"/>
          <w:szCs w:val="30"/>
        </w:rPr>
        <w:t>万元。</w:t>
      </w:r>
    </w:p>
    <w:p w14:paraId="6CC67525">
      <w:pPr>
        <w:widowControl/>
        <w:adjustRightInd w:val="0"/>
        <w:snapToGrid w:val="0"/>
        <w:spacing w:line="640" w:lineRule="exact"/>
        <w:ind w:firstLine="600" w:firstLineChars="200"/>
        <w:contextualSpacing/>
        <w:jc w:val="left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" w:eastAsia="仿宋_GB2312"/>
          <w:sz w:val="30"/>
          <w:szCs w:val="30"/>
        </w:rPr>
        <w:t>.公务用车购置及运行维护费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0.85</w:t>
      </w:r>
      <w:r>
        <w:rPr>
          <w:rFonts w:hint="eastAsia" w:ascii="仿宋_GB2312" w:hAnsi="仿宋" w:eastAsia="仿宋_GB2312"/>
          <w:sz w:val="30"/>
          <w:szCs w:val="30"/>
        </w:rPr>
        <w:t>万元（其中：公务用车购置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" w:eastAsia="仿宋_GB2312"/>
          <w:sz w:val="30"/>
          <w:szCs w:val="30"/>
        </w:rPr>
        <w:t>万元，公务用车运行维护费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0.85</w:t>
      </w:r>
      <w:r>
        <w:rPr>
          <w:rFonts w:hint="eastAsia" w:ascii="仿宋_GB2312" w:hAnsi="仿宋" w:eastAsia="仿宋_GB2312"/>
          <w:sz w:val="30"/>
          <w:szCs w:val="30"/>
        </w:rPr>
        <w:t>万元），较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202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仿宋" w:eastAsia="仿宋_GB2312"/>
          <w:sz w:val="30"/>
          <w:szCs w:val="30"/>
        </w:rPr>
        <w:t>年预算减少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0.05</w:t>
      </w:r>
      <w:r>
        <w:rPr>
          <w:rFonts w:hint="eastAsia" w:ascii="仿宋_GB2312" w:hAnsi="仿宋" w:eastAsia="仿宋_GB2312"/>
          <w:sz w:val="30"/>
          <w:szCs w:val="30"/>
        </w:rPr>
        <w:t>万元，下降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5.56</w:t>
      </w:r>
      <w:r>
        <w:rPr>
          <w:rFonts w:hint="eastAsia" w:ascii="仿宋_GB2312" w:hAnsi="仿宋" w:eastAsia="仿宋_GB2312"/>
          <w:sz w:val="30"/>
          <w:szCs w:val="30"/>
        </w:rPr>
        <w:t>%，下降的主要原因是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经费正常缩减</w:t>
      </w:r>
      <w:r>
        <w:rPr>
          <w:rFonts w:hint="eastAsia" w:ascii="仿宋_GB2312" w:hAnsi="仿宋" w:eastAsia="仿宋_GB2312"/>
          <w:sz w:val="30"/>
          <w:szCs w:val="30"/>
        </w:rPr>
        <w:t>。</w:t>
      </w:r>
      <w:bookmarkStart w:id="0" w:name="_GoBack"/>
      <w:bookmarkEnd w:id="0"/>
    </w:p>
    <w:p w14:paraId="3C18502F">
      <w:pPr>
        <w:adjustRightInd w:val="0"/>
        <w:snapToGrid w:val="0"/>
        <w:spacing w:line="640" w:lineRule="exact"/>
        <w:ind w:firstLine="602" w:firstLineChars="200"/>
        <w:contextualSpacing/>
        <w:rPr>
          <w:rFonts w:ascii="楷体_GB2312" w:hAnsi="楷体" w:eastAsia="楷体_GB2312" w:cs="宋体"/>
          <w:b/>
          <w:bCs/>
          <w:kern w:val="0"/>
          <w:sz w:val="30"/>
          <w:szCs w:val="30"/>
        </w:rPr>
      </w:pPr>
      <w:r>
        <w:rPr>
          <w:rFonts w:hint="eastAsia" w:ascii="楷体_GB2312" w:hAnsi="楷体" w:eastAsia="楷体_GB2312" w:cs="宋体"/>
          <w:b/>
          <w:bCs/>
          <w:kern w:val="0"/>
          <w:sz w:val="30"/>
          <w:szCs w:val="30"/>
        </w:rPr>
        <w:t>（二）培训费预算情况说明</w:t>
      </w:r>
    </w:p>
    <w:p w14:paraId="3AB1F238">
      <w:pPr>
        <w:adjustRightInd w:val="0"/>
        <w:snapToGrid w:val="0"/>
        <w:spacing w:line="640" w:lineRule="exact"/>
        <w:ind w:firstLine="600" w:firstLineChars="200"/>
        <w:contextualSpacing/>
        <w:rPr>
          <w:rFonts w:hint="default" w:ascii="楷体_GB2312" w:hAnsi="楷体" w:eastAsia="楷体_GB2312" w:cs="宋体"/>
          <w:b w:val="0"/>
          <w:bCs w:val="0"/>
          <w:kern w:val="0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本单位2026年无此项预算。</w:t>
      </w:r>
    </w:p>
    <w:p w14:paraId="27BFF129">
      <w:pPr>
        <w:adjustRightInd w:val="0"/>
        <w:snapToGrid w:val="0"/>
        <w:spacing w:line="640" w:lineRule="exact"/>
        <w:ind w:firstLine="602" w:firstLineChars="200"/>
        <w:contextualSpacing/>
        <w:rPr>
          <w:rFonts w:ascii="楷体_GB2312" w:hAnsi="楷体" w:eastAsia="楷体_GB2312" w:cs="宋体"/>
          <w:b/>
          <w:bCs/>
          <w:kern w:val="0"/>
          <w:sz w:val="30"/>
          <w:szCs w:val="30"/>
        </w:rPr>
      </w:pPr>
      <w:r>
        <w:rPr>
          <w:rFonts w:hint="eastAsia" w:ascii="楷体_GB2312" w:hAnsi="楷体" w:eastAsia="楷体_GB2312" w:cs="宋体"/>
          <w:b/>
          <w:bCs/>
          <w:kern w:val="0"/>
          <w:sz w:val="30"/>
          <w:szCs w:val="30"/>
        </w:rPr>
        <w:t>（三）会议费预算情况说明</w:t>
      </w:r>
    </w:p>
    <w:p w14:paraId="0E52D935">
      <w:pPr>
        <w:adjustRightInd w:val="0"/>
        <w:snapToGrid w:val="0"/>
        <w:spacing w:line="640" w:lineRule="exact"/>
        <w:ind w:firstLine="600" w:firstLineChars="200"/>
        <w:contextualSpacing/>
        <w:rPr>
          <w:rFonts w:ascii="仿宋_GB2312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本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单位2026年无此项预算。</w:t>
      </w:r>
    </w:p>
    <w:p w14:paraId="7D35BB7E">
      <w:pPr>
        <w:adjustRightInd w:val="0"/>
        <w:snapToGrid w:val="0"/>
        <w:spacing w:line="640" w:lineRule="exact"/>
        <w:ind w:firstLine="600" w:firstLineChars="200"/>
        <w:contextualSpacing/>
        <w:rPr>
          <w:rFonts w:ascii="黑体" w:hAnsi="黑体" w:eastAsia="黑体" w:cs="宋体"/>
          <w:kern w:val="0"/>
          <w:sz w:val="30"/>
          <w:szCs w:val="30"/>
        </w:rPr>
      </w:pPr>
      <w:r>
        <w:rPr>
          <w:rFonts w:hint="eastAsia" w:ascii="黑体" w:hAnsi="黑体" w:eastAsia="黑体" w:cs="宋体"/>
          <w:kern w:val="0"/>
          <w:sz w:val="30"/>
          <w:szCs w:val="30"/>
        </w:rPr>
        <w:t>六、一般公共预算财政拨款机关运行经费情况</w:t>
      </w:r>
    </w:p>
    <w:p w14:paraId="13CA32C1">
      <w:pPr>
        <w:adjustRightInd w:val="0"/>
        <w:snapToGrid w:val="0"/>
        <w:spacing w:line="640" w:lineRule="exact"/>
        <w:ind w:firstLine="600" w:firstLineChars="200"/>
        <w:contextualSpacing/>
        <w:rPr>
          <w:rFonts w:hint="default" w:ascii="楷体_GB2312" w:hAnsi="楷体" w:eastAsia="楷体_GB2312" w:cs="宋体"/>
          <w:b w:val="0"/>
          <w:bCs w:val="0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本单位2026年无此项预算。</w:t>
      </w:r>
    </w:p>
    <w:p w14:paraId="57B4FFAE">
      <w:pPr>
        <w:numPr>
          <w:ilvl w:val="0"/>
          <w:numId w:val="0"/>
        </w:numPr>
        <w:adjustRightInd w:val="0"/>
        <w:snapToGrid w:val="0"/>
        <w:spacing w:line="640" w:lineRule="exact"/>
        <w:ind w:firstLine="600" w:firstLineChars="200"/>
        <w:contextualSpacing/>
        <w:rPr>
          <w:rFonts w:hint="eastAsia" w:ascii="黑体" w:hAnsi="黑体" w:eastAsia="黑体" w:cs="宋体"/>
          <w:kern w:val="0"/>
          <w:sz w:val="30"/>
          <w:szCs w:val="30"/>
        </w:rPr>
      </w:pPr>
      <w:r>
        <w:rPr>
          <w:rFonts w:hint="eastAsia" w:ascii="黑体" w:hAnsi="黑体" w:eastAsia="黑体" w:cs="宋体"/>
          <w:kern w:val="0"/>
          <w:sz w:val="30"/>
          <w:szCs w:val="30"/>
          <w:lang w:val="en-US" w:eastAsia="zh-CN" w:bidi="ar-SA"/>
        </w:rPr>
        <w:t>七、</w:t>
      </w:r>
      <w:r>
        <w:rPr>
          <w:rFonts w:hint="eastAsia" w:ascii="黑体" w:hAnsi="黑体" w:eastAsia="黑体" w:cs="宋体"/>
          <w:kern w:val="0"/>
          <w:sz w:val="30"/>
          <w:szCs w:val="30"/>
        </w:rPr>
        <w:t>政府采购安排情况</w:t>
      </w:r>
    </w:p>
    <w:p w14:paraId="7BE8B1C9">
      <w:pPr>
        <w:adjustRightInd w:val="0"/>
        <w:snapToGrid w:val="0"/>
        <w:spacing w:line="640" w:lineRule="exact"/>
        <w:ind w:firstLine="600" w:firstLineChars="200"/>
        <w:contextualSpacing/>
        <w:rPr>
          <w:rFonts w:hint="eastAsia" w:ascii="黑体" w:hAnsi="黑体" w:eastAsia="黑体" w:cs="宋体"/>
          <w:b w:val="0"/>
          <w:bCs w:val="0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无。</w:t>
      </w:r>
    </w:p>
    <w:p w14:paraId="6A193527">
      <w:pPr>
        <w:adjustRightInd w:val="0"/>
        <w:snapToGrid w:val="0"/>
        <w:spacing w:line="640" w:lineRule="exact"/>
        <w:ind w:firstLine="600" w:firstLineChars="200"/>
        <w:contextualSpacing/>
        <w:rPr>
          <w:rFonts w:ascii="黑体" w:hAnsi="黑体" w:eastAsia="黑体" w:cs="宋体"/>
          <w:kern w:val="0"/>
          <w:sz w:val="30"/>
          <w:szCs w:val="30"/>
        </w:rPr>
      </w:pPr>
      <w:r>
        <w:rPr>
          <w:rFonts w:hint="eastAsia" w:ascii="黑体" w:hAnsi="黑体" w:eastAsia="黑体" w:cs="宋体"/>
          <w:kern w:val="0"/>
          <w:sz w:val="30"/>
          <w:szCs w:val="30"/>
        </w:rPr>
        <w:t>八、国有资产占用情况</w:t>
      </w:r>
    </w:p>
    <w:p w14:paraId="2C2E5AF1">
      <w:pPr>
        <w:adjustRightInd w:val="0"/>
        <w:snapToGrid w:val="0"/>
        <w:spacing w:line="640" w:lineRule="exact"/>
        <w:ind w:firstLine="600" w:firstLineChars="200"/>
        <w:contextualSpacing/>
        <w:rPr>
          <w:rFonts w:hint="eastAsia" w:ascii="仿宋_GB2312" w:hAnsi="仿宋" w:eastAsia="仿宋_GB2312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无</w:t>
      </w:r>
    </w:p>
    <w:p w14:paraId="4AAB33A2">
      <w:pPr>
        <w:adjustRightInd w:val="0"/>
        <w:snapToGrid w:val="0"/>
        <w:spacing w:line="640" w:lineRule="exact"/>
        <w:ind w:firstLine="600" w:firstLineChars="200"/>
        <w:contextualSpacing/>
        <w:rPr>
          <w:rFonts w:ascii="黑体" w:hAnsi="黑体" w:eastAsia="黑体" w:cs="宋体"/>
          <w:kern w:val="0"/>
          <w:sz w:val="30"/>
          <w:szCs w:val="30"/>
        </w:rPr>
      </w:pPr>
      <w:r>
        <w:rPr>
          <w:rFonts w:hint="eastAsia" w:ascii="黑体" w:hAnsi="黑体" w:eastAsia="黑体" w:cs="宋体"/>
          <w:kern w:val="0"/>
          <w:sz w:val="30"/>
          <w:szCs w:val="30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02" w:firstLineChars="200"/>
        <w:contextualSpacing/>
        <w:rPr>
          <w:rFonts w:ascii="楷体_GB2312" w:hAnsi="楷体" w:eastAsia="楷体_GB2312" w:cs="宋体"/>
          <w:b/>
          <w:bCs/>
          <w:kern w:val="0"/>
          <w:sz w:val="30"/>
          <w:szCs w:val="30"/>
        </w:rPr>
      </w:pPr>
      <w:r>
        <w:rPr>
          <w:rFonts w:hint="eastAsia" w:ascii="楷体_GB2312" w:hAnsi="楷体" w:eastAsia="楷体_GB2312" w:cs="宋体"/>
          <w:b/>
          <w:bCs/>
          <w:kern w:val="0"/>
          <w:sz w:val="30"/>
          <w:szCs w:val="30"/>
        </w:rPr>
        <w:t>（一）政府性基金预算支出情况</w:t>
      </w:r>
    </w:p>
    <w:p w14:paraId="3D308989">
      <w:pPr>
        <w:widowControl/>
        <w:adjustRightInd w:val="0"/>
        <w:snapToGrid w:val="0"/>
        <w:spacing w:line="640" w:lineRule="exact"/>
        <w:ind w:firstLine="600" w:firstLineChars="200"/>
        <w:contextualSpacing/>
        <w:jc w:val="left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02" w:firstLineChars="200"/>
        <w:contextualSpacing/>
        <w:rPr>
          <w:rFonts w:ascii="楷体_GB2312" w:hAnsi="楷体" w:eastAsia="楷体_GB2312" w:cs="宋体"/>
          <w:b/>
          <w:bCs/>
          <w:kern w:val="0"/>
          <w:sz w:val="30"/>
          <w:szCs w:val="30"/>
        </w:rPr>
      </w:pPr>
      <w:r>
        <w:rPr>
          <w:rFonts w:hint="eastAsia" w:ascii="楷体_GB2312" w:hAnsi="楷体" w:eastAsia="楷体_GB2312" w:cs="宋体"/>
          <w:b/>
          <w:bCs/>
          <w:kern w:val="0"/>
          <w:sz w:val="30"/>
          <w:szCs w:val="30"/>
        </w:rPr>
        <w:t>（二）非税收入情况</w:t>
      </w:r>
    </w:p>
    <w:p w14:paraId="22CCC7E5">
      <w:pPr>
        <w:widowControl/>
        <w:adjustRightInd w:val="0"/>
        <w:snapToGrid w:val="0"/>
        <w:spacing w:line="640" w:lineRule="exact"/>
        <w:ind w:firstLine="600" w:firstLineChars="200"/>
        <w:contextualSpacing/>
        <w:jc w:val="left"/>
        <w:rPr>
          <w:rFonts w:hint="eastAsia" w:ascii="仿宋_GB2312" w:hAnsi="仿宋" w:eastAsia="仿宋_GB2312"/>
          <w:sz w:val="30"/>
          <w:szCs w:val="30"/>
          <w:lang w:eastAsia="zh-CN"/>
        </w:rPr>
      </w:pPr>
      <w:r>
        <w:rPr>
          <w:rFonts w:hint="eastAsia" w:ascii="仿宋_GB2312" w:hAnsi="仿宋" w:eastAsia="仿宋_GB2312"/>
          <w:sz w:val="30"/>
          <w:szCs w:val="30"/>
        </w:rPr>
        <w:t>本单位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202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sz w:val="30"/>
          <w:szCs w:val="30"/>
        </w:rPr>
        <w:t>年</w:t>
      </w:r>
      <w:r>
        <w:rPr>
          <w:rFonts w:ascii="仿宋_GB2312" w:hAnsi="仿宋" w:eastAsia="仿宋_GB2312"/>
          <w:sz w:val="30"/>
          <w:szCs w:val="30"/>
        </w:rPr>
        <w:t>无非税收入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。</w:t>
      </w:r>
    </w:p>
    <w:p w14:paraId="09CA2645">
      <w:pPr>
        <w:widowControl/>
        <w:adjustRightInd w:val="0"/>
        <w:snapToGrid w:val="0"/>
        <w:spacing w:line="640" w:lineRule="exact"/>
        <w:ind w:firstLine="602" w:firstLineChars="200"/>
        <w:contextualSpacing/>
        <w:jc w:val="left"/>
        <w:rPr>
          <w:rFonts w:ascii="楷体_GB2312" w:hAnsi="楷体" w:eastAsia="楷体_GB2312" w:cs="宋体"/>
          <w:b/>
          <w:bCs/>
          <w:kern w:val="0"/>
          <w:sz w:val="30"/>
          <w:szCs w:val="30"/>
        </w:rPr>
      </w:pPr>
      <w:r>
        <w:rPr>
          <w:rFonts w:hint="eastAsia" w:ascii="楷体_GB2312" w:hAnsi="楷体" w:eastAsia="楷体_GB2312" w:cs="宋体"/>
          <w:b/>
          <w:bCs/>
          <w:kern w:val="0"/>
          <w:sz w:val="30"/>
          <w:szCs w:val="30"/>
        </w:rPr>
        <w:t>（三）重点项目情况</w:t>
      </w:r>
    </w:p>
    <w:p w14:paraId="4703C47F">
      <w:pPr>
        <w:widowControl/>
        <w:adjustRightInd w:val="0"/>
        <w:snapToGrid w:val="0"/>
        <w:spacing w:line="640" w:lineRule="exact"/>
        <w:ind w:firstLine="600" w:firstLineChars="200"/>
        <w:contextualSpacing/>
        <w:jc w:val="left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本单位年初预算未安排项目支出，无重点项目说明。</w:t>
      </w:r>
    </w:p>
    <w:p w14:paraId="51BD7EBF">
      <w:pPr>
        <w:adjustRightInd w:val="0"/>
        <w:snapToGrid w:val="0"/>
        <w:spacing w:line="640" w:lineRule="exact"/>
        <w:ind w:firstLine="602" w:firstLineChars="200"/>
        <w:contextualSpacing/>
        <w:rPr>
          <w:rFonts w:ascii="楷体_GB2312" w:hAnsi="楷体" w:eastAsia="楷体_GB2312" w:cs="宋体"/>
          <w:b/>
          <w:bCs/>
          <w:kern w:val="0"/>
          <w:sz w:val="30"/>
          <w:szCs w:val="30"/>
        </w:rPr>
      </w:pPr>
      <w:r>
        <w:rPr>
          <w:rFonts w:hint="eastAsia" w:ascii="楷体_GB2312" w:hAnsi="楷体" w:eastAsia="楷体_GB2312" w:cs="宋体"/>
          <w:b/>
          <w:bCs/>
          <w:kern w:val="0"/>
          <w:sz w:val="30"/>
          <w:szCs w:val="30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00" w:firstLineChars="200"/>
        <w:contextualSpacing/>
        <w:jc w:val="left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未安排预算，单位管理转移支付表为空表。</w:t>
      </w:r>
    </w:p>
    <w:p w14:paraId="57061121">
      <w:pPr>
        <w:adjustRightInd w:val="0"/>
        <w:snapToGrid w:val="0"/>
        <w:spacing w:line="640" w:lineRule="exact"/>
        <w:ind w:firstLine="602" w:firstLineChars="200"/>
        <w:contextualSpacing/>
        <w:rPr>
          <w:rFonts w:ascii="楷体_GB2312" w:hAnsi="楷体" w:eastAsia="楷体_GB2312" w:cs="宋体"/>
          <w:b/>
          <w:bCs/>
          <w:kern w:val="0"/>
          <w:sz w:val="30"/>
          <w:szCs w:val="30"/>
        </w:rPr>
      </w:pPr>
      <w:r>
        <w:rPr>
          <w:rFonts w:hint="eastAsia" w:ascii="楷体_GB2312" w:hAnsi="楷体" w:eastAsia="楷体_GB2312" w:cs="宋体"/>
          <w:b/>
          <w:bCs/>
          <w:kern w:val="0"/>
          <w:sz w:val="30"/>
          <w:szCs w:val="30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00" w:firstLineChars="200"/>
        <w:contextualSpacing/>
        <w:jc w:val="left"/>
        <w:rPr>
          <w:rFonts w:ascii="仿宋_GB2312" w:hAnsi="楷体" w:eastAsia="仿宋_GB2312"/>
          <w:sz w:val="30"/>
          <w:szCs w:val="30"/>
        </w:rPr>
      </w:pPr>
      <w:r>
        <w:rPr>
          <w:rFonts w:hint="eastAsia" w:ascii="仿宋_GB2312" w:hAnsi="楷体" w:eastAsia="仿宋_GB2312"/>
          <w:sz w:val="30"/>
          <w:szCs w:val="30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00" w:firstLineChars="200"/>
        <w:contextualSpacing/>
        <w:rPr>
          <w:rFonts w:ascii="黑体" w:hAnsi="黑体" w:eastAsia="黑体" w:cs="宋体"/>
          <w:kern w:val="0"/>
          <w:sz w:val="30"/>
          <w:szCs w:val="30"/>
        </w:rPr>
      </w:pPr>
      <w:r>
        <w:rPr>
          <w:rFonts w:hint="eastAsia" w:ascii="黑体" w:hAnsi="黑体" w:eastAsia="黑体" w:cs="宋体"/>
          <w:kern w:val="0"/>
          <w:sz w:val="30"/>
          <w:szCs w:val="30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02" w:firstLineChars="200"/>
        <w:contextualSpacing/>
        <w:rPr>
          <w:rFonts w:ascii="楷体_GB2312" w:hAnsi="楷体" w:eastAsia="楷体_GB2312" w:cs="宋体"/>
          <w:b/>
          <w:bCs/>
          <w:kern w:val="0"/>
          <w:sz w:val="30"/>
          <w:szCs w:val="30"/>
        </w:rPr>
      </w:pPr>
      <w:r>
        <w:rPr>
          <w:rFonts w:hint="eastAsia" w:ascii="楷体_GB2312" w:hAnsi="楷体" w:eastAsia="楷体_GB2312" w:cs="宋体"/>
          <w:b/>
          <w:bCs/>
          <w:kern w:val="0"/>
          <w:sz w:val="30"/>
          <w:szCs w:val="30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0"/>
          <w:szCs w:val="30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0"/>
          <w:szCs w:val="30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0"/>
          <w:szCs w:val="30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00" w:firstLineChars="200"/>
        <w:contextualSpacing/>
        <w:jc w:val="left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按</w:t>
      </w:r>
      <w:r>
        <w:rPr>
          <w:rFonts w:hint="eastAsia" w:ascii="仿宋_GB2312" w:hAnsi="仿宋" w:eastAsia="仿宋_GB2312"/>
          <w:sz w:val="30"/>
          <w:szCs w:val="30"/>
        </w:rPr>
        <w:t>照《中共中央</w:t>
      </w:r>
      <w:r>
        <w:rPr>
          <w:rFonts w:hint="eastAsia" w:ascii="仿宋_GB2312" w:hAnsi="仿宋" w:eastAsia="仿宋_GB2312"/>
          <w:sz w:val="30"/>
          <w:szCs w:val="30"/>
        </w:rPr>
        <w:t xml:space="preserve">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02" w:firstLineChars="200"/>
        <w:contextualSpacing/>
        <w:jc w:val="left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1.绩效目标管理情况。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202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仿宋" w:eastAsia="仿宋_GB2312"/>
          <w:sz w:val="30"/>
          <w:szCs w:val="30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0"/>
          <w:szCs w:val="30"/>
        </w:rPr>
        <w:t>单位</w:t>
      </w:r>
      <w:r>
        <w:rPr>
          <w:rFonts w:hint="eastAsia" w:ascii="仿宋_GB2312" w:hAnsi="仿宋" w:eastAsia="仿宋_GB2312"/>
          <w:sz w:val="30"/>
          <w:szCs w:val="30"/>
        </w:rPr>
        <w:t>整体支出和项目绩效目标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" w:eastAsia="仿宋_GB2312"/>
          <w:sz w:val="30"/>
          <w:szCs w:val="30"/>
        </w:rPr>
        <w:t>个，按规定随年度预算一并公开项目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" w:eastAsia="仿宋_GB2312"/>
          <w:sz w:val="30"/>
          <w:szCs w:val="30"/>
        </w:rPr>
        <w:t>个，公开率为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100</w:t>
      </w:r>
      <w:r>
        <w:rPr>
          <w:rFonts w:hint="eastAsia" w:ascii="仿宋_GB2312" w:hAnsi="仿宋" w:eastAsia="仿宋_GB2312"/>
          <w:sz w:val="30"/>
          <w:szCs w:val="30"/>
        </w:rPr>
        <w:t>%。</w:t>
      </w:r>
    </w:p>
    <w:p w14:paraId="58BC8623">
      <w:pPr>
        <w:widowControl/>
        <w:adjustRightInd w:val="0"/>
        <w:snapToGrid w:val="0"/>
        <w:spacing w:line="640" w:lineRule="exact"/>
        <w:ind w:firstLine="602" w:firstLineChars="200"/>
        <w:contextualSpacing/>
        <w:jc w:val="left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2.绩效运行监控情况。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202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仿宋" w:eastAsia="仿宋_GB2312"/>
          <w:sz w:val="30"/>
          <w:szCs w:val="30"/>
        </w:rPr>
        <w:t>年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7</w:t>
      </w:r>
      <w:r>
        <w:rPr>
          <w:rFonts w:hint="eastAsia" w:ascii="仿宋_GB2312" w:hAnsi="仿宋" w:eastAsia="仿宋_GB2312"/>
          <w:sz w:val="30"/>
          <w:szCs w:val="30"/>
        </w:rPr>
        <w:t>月，组织开展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1-6</w:t>
      </w:r>
      <w:r>
        <w:rPr>
          <w:rFonts w:hint="eastAsia" w:ascii="仿宋_GB2312" w:hAnsi="仿宋" w:eastAsia="仿宋_GB2312"/>
          <w:sz w:val="30"/>
          <w:szCs w:val="30"/>
        </w:rPr>
        <w:t>月绩效运行监控项目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" w:eastAsia="仿宋_GB2312"/>
          <w:sz w:val="30"/>
          <w:szCs w:val="30"/>
        </w:rPr>
        <w:t>个，占本</w:t>
      </w:r>
      <w:r>
        <w:rPr>
          <w:rFonts w:hint="eastAsia" w:ascii="仿宋_GB2312" w:hAnsi="CIDFont+F6" w:eastAsia="仿宋_GB2312"/>
          <w:color w:val="000000"/>
          <w:sz w:val="30"/>
          <w:szCs w:val="30"/>
        </w:rPr>
        <w:t>单位</w:t>
      </w:r>
      <w:r>
        <w:rPr>
          <w:rFonts w:hint="eastAsia" w:ascii="仿宋_GB2312" w:hAnsi="仿宋" w:eastAsia="仿宋_GB2312"/>
          <w:sz w:val="30"/>
          <w:szCs w:val="30"/>
        </w:rPr>
        <w:t>项目的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100</w:t>
      </w:r>
      <w:r>
        <w:rPr>
          <w:rFonts w:hint="eastAsia" w:ascii="仿宋_GB2312" w:hAnsi="仿宋" w:eastAsia="仿宋_GB2312"/>
          <w:sz w:val="30"/>
          <w:szCs w:val="30"/>
        </w:rPr>
        <w:t>%。截至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7</w:t>
      </w:r>
      <w:r>
        <w:rPr>
          <w:rFonts w:hint="eastAsia" w:ascii="仿宋_GB2312" w:hAnsi="仿宋" w:eastAsia="仿宋_GB2312"/>
          <w:sz w:val="30"/>
          <w:szCs w:val="30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" w:eastAsia="仿宋_GB2312"/>
          <w:sz w:val="30"/>
          <w:szCs w:val="30"/>
        </w:rPr>
        <w:t>个，完成率为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100</w:t>
      </w:r>
      <w:r>
        <w:rPr>
          <w:rFonts w:hint="eastAsia" w:ascii="仿宋_GB2312" w:hAnsi="仿宋" w:eastAsia="仿宋_GB2312"/>
          <w:sz w:val="30"/>
          <w:szCs w:val="30"/>
        </w:rPr>
        <w:t>%。“双监控”发现存在的问题和主要原因是：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无</w:t>
      </w:r>
      <w:r>
        <w:rPr>
          <w:rFonts w:hint="eastAsia" w:ascii="仿宋_GB2312" w:hAnsi="仿宋" w:eastAsia="仿宋_GB2312"/>
          <w:sz w:val="30"/>
          <w:szCs w:val="30"/>
        </w:rPr>
        <w:t>。开展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1-9</w:t>
      </w:r>
      <w:r>
        <w:rPr>
          <w:rFonts w:hint="eastAsia" w:ascii="仿宋_GB2312" w:hAnsi="仿宋" w:eastAsia="仿宋_GB2312"/>
          <w:sz w:val="30"/>
          <w:szCs w:val="30"/>
        </w:rPr>
        <w:t>月绩效运行监控项目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" w:eastAsia="仿宋_GB2312"/>
          <w:sz w:val="30"/>
          <w:szCs w:val="30"/>
        </w:rPr>
        <w:t>个，占本单位项目的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100</w:t>
      </w:r>
      <w:r>
        <w:rPr>
          <w:rFonts w:hint="eastAsia" w:ascii="仿宋_GB2312" w:hAnsi="仿宋" w:eastAsia="仿宋_GB2312"/>
          <w:sz w:val="30"/>
          <w:szCs w:val="30"/>
        </w:rPr>
        <w:t>%。截至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10</w:t>
      </w:r>
      <w:r>
        <w:rPr>
          <w:rFonts w:hint="eastAsia" w:ascii="仿宋_GB2312" w:hAnsi="仿宋" w:eastAsia="仿宋_GB2312"/>
          <w:sz w:val="30"/>
          <w:szCs w:val="30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" w:eastAsia="仿宋_GB2312"/>
          <w:sz w:val="30"/>
          <w:szCs w:val="30"/>
        </w:rPr>
        <w:t>个，完成率为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100</w:t>
      </w:r>
      <w:r>
        <w:rPr>
          <w:rFonts w:hint="eastAsia" w:ascii="仿宋_GB2312" w:hAnsi="仿宋" w:eastAsia="仿宋_GB2312"/>
          <w:sz w:val="30"/>
          <w:szCs w:val="30"/>
        </w:rPr>
        <w:t>%。“双监控”发现存在的问题和主要原因是：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无</w:t>
      </w:r>
      <w:r>
        <w:rPr>
          <w:rFonts w:hint="eastAsia" w:ascii="仿宋_GB2312" w:hAnsi="仿宋" w:eastAsia="仿宋_GB2312"/>
          <w:sz w:val="30"/>
          <w:szCs w:val="30"/>
        </w:rPr>
        <w:t>。绩效运行监控在部门内部通报整改情况：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无</w:t>
      </w:r>
      <w:r>
        <w:rPr>
          <w:rFonts w:hint="eastAsia" w:ascii="仿宋_GB2312" w:hAnsi="仿宋" w:eastAsia="仿宋_GB2312"/>
          <w:sz w:val="30"/>
          <w:szCs w:val="30"/>
        </w:rPr>
        <w:t>。</w:t>
      </w:r>
    </w:p>
    <w:p w14:paraId="034CF0D6">
      <w:pPr>
        <w:widowControl/>
        <w:adjustRightInd w:val="0"/>
        <w:snapToGrid w:val="0"/>
        <w:spacing w:line="640" w:lineRule="exact"/>
        <w:ind w:firstLine="602" w:firstLineChars="200"/>
        <w:contextualSpacing/>
        <w:jc w:val="left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3.绩效自评开展情况。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202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仿宋" w:eastAsia="仿宋_GB2312"/>
          <w:sz w:val="30"/>
          <w:szCs w:val="30"/>
        </w:rPr>
        <w:t>年度，组织开展绩效自评项目共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" w:eastAsia="仿宋_GB2312"/>
          <w:sz w:val="30"/>
          <w:szCs w:val="30"/>
        </w:rPr>
        <w:t>个，其中，单位整体支出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" w:eastAsia="仿宋_GB2312"/>
          <w:sz w:val="30"/>
          <w:szCs w:val="30"/>
        </w:rPr>
        <w:t>个，绩效自评覆盖率为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100</w:t>
      </w:r>
      <w:r>
        <w:rPr>
          <w:rFonts w:hint="eastAsia" w:ascii="仿宋_GB2312" w:hAnsi="仿宋" w:eastAsia="仿宋_GB2312"/>
          <w:sz w:val="30"/>
          <w:szCs w:val="30"/>
        </w:rPr>
        <w:t>%。绩效自评结果随部门决算报送财政和随决算公开情况：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及时公开</w:t>
      </w:r>
      <w:r>
        <w:rPr>
          <w:rFonts w:hint="eastAsia" w:ascii="仿宋_GB2312" w:hAnsi="仿宋" w:eastAsia="仿宋_GB2312"/>
          <w:sz w:val="30"/>
          <w:szCs w:val="30"/>
        </w:rPr>
        <w:t>。</w:t>
      </w:r>
    </w:p>
    <w:p w14:paraId="1B5CB531">
      <w:pPr>
        <w:widowControl/>
        <w:adjustRightInd w:val="0"/>
        <w:snapToGrid w:val="0"/>
        <w:spacing w:line="640" w:lineRule="exact"/>
        <w:ind w:firstLine="602" w:firstLineChars="200"/>
        <w:contextualSpacing/>
        <w:jc w:val="left"/>
        <w:rPr>
          <w:rFonts w:hint="eastAsia" w:ascii="仿宋_GB2312" w:hAnsi="仿宋" w:eastAsia="仿宋_GB2312"/>
          <w:sz w:val="30"/>
          <w:szCs w:val="30"/>
          <w:lang w:eastAsia="zh-CN"/>
        </w:rPr>
      </w:pPr>
      <w:r>
        <w:rPr>
          <w:rFonts w:hint="eastAsia" w:ascii="仿宋_GB2312" w:hAnsi="仿宋" w:eastAsia="仿宋_GB2312"/>
          <w:b/>
          <w:sz w:val="30"/>
          <w:szCs w:val="30"/>
        </w:rPr>
        <w:t>4.绩效结果应用情况。</w:t>
      </w:r>
      <w:r>
        <w:rPr>
          <w:rFonts w:hint="eastAsia" w:ascii="仿宋_GB2312" w:hAnsi="仿宋" w:eastAsia="仿宋_GB2312"/>
          <w:sz w:val="30"/>
          <w:szCs w:val="30"/>
        </w:rPr>
        <w:t>根据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202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仿宋" w:eastAsia="仿宋_GB2312"/>
          <w:sz w:val="30"/>
          <w:szCs w:val="30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" w:eastAsia="仿宋_GB2312"/>
          <w:sz w:val="30"/>
          <w:szCs w:val="30"/>
        </w:rPr>
        <w:t>万元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。</w:t>
      </w:r>
    </w:p>
    <w:p w14:paraId="7067FDF0">
      <w:pPr>
        <w:adjustRightInd w:val="0"/>
        <w:snapToGrid w:val="0"/>
        <w:spacing w:line="640" w:lineRule="exact"/>
        <w:ind w:firstLine="602" w:firstLineChars="200"/>
        <w:contextualSpacing/>
        <w:rPr>
          <w:rFonts w:hint="eastAsia" w:ascii="仿宋_GB2312" w:hAnsi="仿宋" w:eastAsia="仿宋_GB2312"/>
          <w:b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（</w:t>
      </w:r>
      <w:r>
        <w:rPr>
          <w:rFonts w:hint="eastAsia" w:ascii="仿宋_GB2312" w:hAnsi="仿宋" w:eastAsia="仿宋_GB2312"/>
          <w:b/>
          <w:sz w:val="30"/>
          <w:szCs w:val="30"/>
        </w:rPr>
        <w:t>二）</w:t>
      </w:r>
      <w:r>
        <w:rPr>
          <w:rFonts w:hint="eastAsia" w:ascii="仿宋_GB2312" w:hAnsi="仿宋" w:eastAsia="仿宋_GB2312"/>
          <w:b/>
          <w:sz w:val="30"/>
          <w:szCs w:val="30"/>
          <w:lang w:eastAsia="zh-CN"/>
        </w:rPr>
        <w:t>202</w:t>
      </w:r>
      <w:r>
        <w:rPr>
          <w:rFonts w:hint="eastAsia" w:ascii="仿宋_GB2312" w:hAnsi="仿宋" w:eastAsia="仿宋_GB2312"/>
          <w:b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sz w:val="30"/>
          <w:szCs w:val="30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00" w:firstLineChars="200"/>
        <w:contextualSpacing/>
        <w:jc w:val="left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  <w:lang w:eastAsia="zh-CN"/>
        </w:rPr>
        <w:t>202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sz w:val="30"/>
          <w:szCs w:val="30"/>
        </w:rPr>
        <w:t>年，纳入单位预算绩效目标管理的项目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" w:eastAsia="仿宋_GB2312"/>
          <w:sz w:val="30"/>
          <w:szCs w:val="30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18</w:t>
      </w:r>
      <w:r>
        <w:rPr>
          <w:rFonts w:hint="eastAsia" w:ascii="仿宋_GB2312" w:hAnsi="仿宋" w:eastAsia="仿宋_GB2312"/>
          <w:sz w:val="30"/>
          <w:szCs w:val="30"/>
        </w:rPr>
        <w:t>个、三级指标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33</w:t>
      </w:r>
      <w:r>
        <w:rPr>
          <w:rFonts w:hint="eastAsia" w:ascii="仿宋_GB2312" w:hAnsi="仿宋" w:eastAsia="仿宋_GB2312"/>
          <w:sz w:val="30"/>
          <w:szCs w:val="30"/>
        </w:rPr>
        <w:t>个；各项绩效目标内容指向明确、细化量化、合理可行，符合规定的格式要求。</w:t>
      </w:r>
    </w:p>
    <w:p w14:paraId="1B6BE290">
      <w:pPr>
        <w:widowControl/>
        <w:adjustRightInd w:val="0"/>
        <w:snapToGrid w:val="0"/>
        <w:spacing w:line="640" w:lineRule="exact"/>
        <w:ind w:firstLine="602" w:firstLineChars="200"/>
        <w:contextualSpacing/>
        <w:jc w:val="left"/>
        <w:rPr>
          <w:rFonts w:hint="eastAsia" w:ascii="仿宋_GB2312" w:hAnsi="仿宋" w:eastAsia="仿宋_GB2312"/>
          <w:b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02" w:firstLineChars="200"/>
        <w:contextualSpacing/>
        <w:rPr>
          <w:rFonts w:hint="eastAsia" w:ascii="仿宋_GB2312" w:hAnsi="CIDFont+F6" w:eastAsia="仿宋_GB2312"/>
          <w:color w:val="000000"/>
          <w:sz w:val="30"/>
          <w:szCs w:val="30"/>
        </w:rPr>
      </w:pPr>
      <w:r>
        <w:rPr>
          <w:rFonts w:hint="eastAsia" w:ascii="仿宋_GB2312" w:hAnsi="CIDFont+F4" w:eastAsia="仿宋_GB2312"/>
          <w:b/>
          <w:color w:val="000000"/>
          <w:sz w:val="30"/>
          <w:szCs w:val="30"/>
        </w:rPr>
        <w:t>1、财政拨款:</w:t>
      </w:r>
      <w:r>
        <w:rPr>
          <w:rFonts w:hint="eastAsia" w:ascii="仿宋_GB2312" w:hAnsi="CIDFont+F6" w:eastAsia="仿宋_GB2312"/>
          <w:color w:val="000000"/>
          <w:sz w:val="30"/>
          <w:szCs w:val="30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02" w:firstLineChars="200"/>
        <w:contextualSpacing/>
        <w:rPr>
          <w:rFonts w:hint="eastAsia" w:ascii="仿宋_GB2312" w:hAnsi="CIDFont+F6" w:eastAsia="仿宋_GB2312"/>
          <w:color w:val="000000"/>
          <w:sz w:val="30"/>
          <w:szCs w:val="30"/>
        </w:rPr>
      </w:pPr>
      <w:r>
        <w:rPr>
          <w:rFonts w:hint="eastAsia" w:ascii="仿宋_GB2312" w:hAnsi="CIDFont+F4" w:eastAsia="仿宋_GB2312"/>
          <w:b/>
          <w:color w:val="000000"/>
          <w:sz w:val="30"/>
          <w:szCs w:val="30"/>
        </w:rPr>
        <w:t>2、一般公共预算:</w:t>
      </w:r>
      <w:r>
        <w:rPr>
          <w:rFonts w:hint="eastAsia" w:ascii="仿宋_GB2312" w:hAnsi="CIDFont+F6" w:eastAsia="仿宋_GB2312"/>
          <w:color w:val="000000"/>
          <w:sz w:val="30"/>
          <w:szCs w:val="30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02" w:firstLineChars="200"/>
        <w:contextualSpacing/>
        <w:rPr>
          <w:rFonts w:hint="eastAsia" w:ascii="仿宋_GB2312" w:hAnsi="CIDFont+F6" w:eastAsia="仿宋_GB2312"/>
          <w:color w:val="000000"/>
          <w:sz w:val="30"/>
          <w:szCs w:val="30"/>
        </w:rPr>
      </w:pPr>
      <w:r>
        <w:rPr>
          <w:rFonts w:hint="eastAsia" w:ascii="仿宋_GB2312" w:hAnsi="CIDFont+F4" w:eastAsia="仿宋_GB2312"/>
          <w:b/>
          <w:color w:val="000000"/>
          <w:sz w:val="30"/>
          <w:szCs w:val="30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0"/>
          <w:szCs w:val="30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02" w:firstLineChars="200"/>
        <w:contextualSpacing/>
        <w:rPr>
          <w:rFonts w:hint="eastAsia" w:ascii="仿宋_GB2312" w:hAnsi="CIDFont+F6" w:eastAsia="仿宋_GB2312"/>
          <w:color w:val="000000"/>
          <w:sz w:val="30"/>
          <w:szCs w:val="30"/>
        </w:rPr>
      </w:pPr>
      <w:r>
        <w:rPr>
          <w:rFonts w:hint="eastAsia" w:ascii="仿宋_GB2312" w:hAnsi="CIDFont+F4" w:eastAsia="仿宋_GB2312"/>
          <w:b/>
          <w:color w:val="000000"/>
          <w:sz w:val="30"/>
          <w:szCs w:val="30"/>
        </w:rPr>
        <w:t>4、其他资金:</w:t>
      </w:r>
      <w:r>
        <w:rPr>
          <w:rFonts w:hint="eastAsia" w:ascii="仿宋_GB2312" w:hAnsi="CIDFont+F6" w:eastAsia="仿宋_GB2312"/>
          <w:color w:val="000000"/>
          <w:sz w:val="30"/>
          <w:szCs w:val="30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02" w:firstLineChars="200"/>
        <w:contextualSpacing/>
        <w:rPr>
          <w:rFonts w:hint="eastAsia" w:ascii="仿宋_GB2312" w:hAnsi="CIDFont+F6" w:eastAsia="仿宋_GB2312"/>
          <w:color w:val="000000"/>
          <w:sz w:val="30"/>
          <w:szCs w:val="30"/>
        </w:rPr>
      </w:pPr>
      <w:r>
        <w:rPr>
          <w:rFonts w:hint="eastAsia" w:ascii="仿宋_GB2312" w:hAnsi="CIDFont+F4" w:eastAsia="仿宋_GB2312"/>
          <w:b/>
          <w:color w:val="000000"/>
          <w:sz w:val="30"/>
          <w:szCs w:val="30"/>
        </w:rPr>
        <w:t>5、基本支出:</w:t>
      </w:r>
      <w:r>
        <w:rPr>
          <w:rFonts w:hint="eastAsia" w:ascii="仿宋_GB2312" w:hAnsi="CIDFont+F6" w:eastAsia="仿宋_GB2312"/>
          <w:color w:val="000000"/>
          <w:sz w:val="30"/>
          <w:szCs w:val="30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02" w:firstLineChars="200"/>
        <w:contextualSpacing/>
        <w:rPr>
          <w:rFonts w:hint="eastAsia" w:ascii="仿宋_GB2312" w:hAnsi="CIDFont+F6" w:eastAsia="仿宋_GB2312"/>
          <w:color w:val="000000"/>
          <w:sz w:val="30"/>
          <w:szCs w:val="30"/>
        </w:rPr>
      </w:pPr>
      <w:r>
        <w:rPr>
          <w:rFonts w:hint="eastAsia" w:ascii="仿宋_GB2312" w:hAnsi="CIDFont+F4" w:eastAsia="仿宋_GB2312"/>
          <w:b/>
          <w:color w:val="000000"/>
          <w:sz w:val="30"/>
          <w:szCs w:val="30"/>
        </w:rPr>
        <w:t>6、项目支出:</w:t>
      </w:r>
      <w:r>
        <w:rPr>
          <w:rFonts w:hint="eastAsia" w:ascii="仿宋_GB2312" w:hAnsi="CIDFont+F6" w:eastAsia="仿宋_GB2312"/>
          <w:color w:val="000000"/>
          <w:sz w:val="30"/>
          <w:szCs w:val="30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02" w:firstLineChars="200"/>
        <w:contextualSpacing/>
        <w:rPr>
          <w:rFonts w:hint="eastAsia" w:ascii="仿宋_GB2312" w:hAnsi="CIDFont+F6" w:eastAsia="仿宋_GB2312"/>
          <w:color w:val="000000"/>
          <w:sz w:val="30"/>
          <w:szCs w:val="30"/>
        </w:rPr>
      </w:pPr>
      <w:r>
        <w:rPr>
          <w:rFonts w:hint="eastAsia" w:ascii="仿宋_GB2312" w:hAnsi="CIDFont+F4" w:eastAsia="仿宋_GB2312"/>
          <w:b/>
          <w:color w:val="000000"/>
          <w:sz w:val="30"/>
          <w:szCs w:val="30"/>
        </w:rPr>
        <w:t>7、“三公”经费:</w:t>
      </w:r>
      <w:r>
        <w:rPr>
          <w:rFonts w:hint="eastAsia" w:ascii="仿宋_GB2312" w:hAnsi="CIDFont+F6" w:eastAsia="仿宋_GB2312"/>
          <w:color w:val="000000"/>
          <w:sz w:val="30"/>
          <w:szCs w:val="30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60CD359">
      <w:pPr>
        <w:adjustRightInd w:val="0"/>
        <w:snapToGrid w:val="0"/>
        <w:spacing w:line="640" w:lineRule="exact"/>
        <w:ind w:firstLine="602" w:firstLineChars="200"/>
        <w:contextualSpacing/>
        <w:rPr>
          <w:rFonts w:hint="eastAsia" w:ascii="仿宋_GB2312" w:hAnsi="CIDFont+F6" w:eastAsia="仿宋_GB2312"/>
          <w:color w:val="000000"/>
          <w:sz w:val="30"/>
          <w:szCs w:val="30"/>
        </w:rPr>
      </w:pPr>
      <w:r>
        <w:rPr>
          <w:rFonts w:hint="eastAsia" w:ascii="仿宋_GB2312" w:hAnsi="CIDFont+F4" w:eastAsia="仿宋_GB2312"/>
          <w:b/>
          <w:color w:val="000000"/>
          <w:sz w:val="30"/>
          <w:szCs w:val="30"/>
        </w:rPr>
        <w:t>8、机关运行经费:</w:t>
      </w:r>
      <w:r>
        <w:rPr>
          <w:rFonts w:hint="eastAsia" w:ascii="仿宋_GB2312" w:hAnsi="CIDFont+F6" w:eastAsia="仿宋_GB2312"/>
          <w:color w:val="000000"/>
          <w:sz w:val="30"/>
          <w:szCs w:val="30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0"/>
          <w:szCs w:val="30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0"/>
          <w:szCs w:val="30"/>
        </w:rPr>
      </w:pPr>
    </w:p>
    <w:p w14:paraId="7BF108C1">
      <w:pPr>
        <w:adjustRightInd w:val="0"/>
        <w:snapToGrid w:val="0"/>
        <w:spacing w:line="640" w:lineRule="exact"/>
        <w:ind w:right="960"/>
        <w:contextualSpacing/>
        <w:jc w:val="right"/>
        <w:rPr>
          <w:rFonts w:hint="default" w:ascii="仿宋_GB2312" w:hAnsi="CIDFont+F6" w:eastAsia="仿宋_GB2312"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0"/>
          <w:szCs w:val="30"/>
          <w:lang w:val="en-US" w:eastAsia="zh-CN"/>
        </w:rPr>
        <w:t>华池县悦乐镇中心卫生院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center"/>
        <w:rPr>
          <w:rFonts w:hint="default" w:ascii="仿宋_GB2312" w:eastAsia="仿宋_GB2312"/>
          <w:sz w:val="30"/>
          <w:szCs w:val="30"/>
          <w:lang w:val="en-US"/>
        </w:rPr>
      </w:pPr>
      <w:r>
        <w:rPr>
          <w:rFonts w:hint="eastAsia" w:ascii="仿宋_GB2312" w:hAnsi="CIDFont+F6" w:eastAsia="仿宋_GB2312"/>
          <w:color w:val="000000"/>
          <w:sz w:val="30"/>
          <w:szCs w:val="30"/>
          <w:lang w:val="en-US" w:eastAsia="zh-CN"/>
        </w:rPr>
        <w:t xml:space="preserve">                                   2026年3月10日</w:t>
      </w:r>
    </w:p>
    <w:p w14:paraId="104DAE91">
      <w:pPr>
        <w:adjustRightInd w:val="0"/>
        <w:snapToGrid w:val="0"/>
        <w:spacing w:line="640" w:lineRule="exact"/>
        <w:ind w:firstLine="600" w:firstLineChars="200"/>
        <w:contextualSpacing/>
        <w:rPr>
          <w:rFonts w:ascii="仿宋_GB2312" w:hAnsi="宋体" w:eastAsia="仿宋_GB2312" w:cs="宋体"/>
          <w:kern w:val="0"/>
          <w:sz w:val="30"/>
          <w:szCs w:val="30"/>
        </w:rPr>
      </w:pPr>
    </w:p>
    <w:p w14:paraId="0358EE45">
      <w:pPr>
        <w:adjustRightInd w:val="0"/>
        <w:snapToGrid w:val="0"/>
        <w:spacing w:line="640" w:lineRule="exact"/>
        <w:ind w:firstLine="600" w:firstLineChars="200"/>
        <w:contextualSpacing/>
        <w:rPr>
          <w:rFonts w:ascii="仿宋_GB2312" w:hAnsi="宋体" w:eastAsia="仿宋_GB2312" w:cs="宋体"/>
          <w:spacing w:val="-2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0"/>
          <w:szCs w:val="30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0"/>
          <w:szCs w:val="30"/>
          <w:lang w:val="en-US" w:eastAsia="zh-CN"/>
        </w:rPr>
        <w:t>华池县悦乐镇中心卫生院</w:t>
      </w:r>
      <w:r>
        <w:rPr>
          <w:rFonts w:hint="eastAsia" w:ascii="仿宋_GB2312" w:hAnsi="宋体" w:eastAsia="仿宋_GB2312" w:cs="宋体"/>
          <w:spacing w:val="-20"/>
          <w:kern w:val="0"/>
          <w:sz w:val="30"/>
          <w:szCs w:val="30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0"/>
          <w:szCs w:val="30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0"/>
          <w:szCs w:val="30"/>
        </w:rPr>
        <w:t>年</w:t>
      </w:r>
      <w:r>
        <w:rPr>
          <w:rFonts w:hint="eastAsia" w:ascii="仿宋_GB2312" w:hAnsi="CIDFont+F6" w:eastAsia="仿宋_GB2312"/>
          <w:color w:val="000000"/>
          <w:sz w:val="30"/>
          <w:szCs w:val="30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0"/>
          <w:szCs w:val="30"/>
        </w:rPr>
        <w:t>预算公开表</w:t>
      </w:r>
    </w:p>
    <w:p w14:paraId="22DB4760">
      <w:pPr>
        <w:adjustRightInd w:val="0"/>
        <w:snapToGrid w:val="0"/>
        <w:spacing w:line="640" w:lineRule="exact"/>
        <w:ind w:left="1785" w:leftChars="767" w:hanging="174" w:hangingChars="58"/>
        <w:contextualSpacing/>
        <w:rPr>
          <w:rFonts w:ascii="仿宋_GB2312" w:hAnsi="宋体" w:eastAsia="仿宋_GB2312" w:cs="宋体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</w:rPr>
        <w:t>2.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val="en-US" w:eastAsia="zh-CN"/>
        </w:rPr>
        <w:t>华池县悦乐镇中心卫生院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年</w:t>
      </w:r>
      <w:r>
        <w:rPr>
          <w:rFonts w:hint="eastAsia" w:ascii="仿宋_GB2312" w:hAnsi="CIDFont+F6" w:eastAsia="仿宋_GB2312"/>
          <w:color w:val="000000"/>
          <w:sz w:val="30"/>
          <w:szCs w:val="30"/>
        </w:rPr>
        <w:t>单位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整体支出绩效目标及预算项目绩效目标表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ksdb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  <w:font w:name="CIDFont+F6">
    <w:altName w:val="ksdb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ksdb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11473B7"/>
    <w:rsid w:val="02E03DF9"/>
    <w:rsid w:val="04C83EAE"/>
    <w:rsid w:val="05393E09"/>
    <w:rsid w:val="054F6C10"/>
    <w:rsid w:val="07A56FBB"/>
    <w:rsid w:val="0C2A5CE1"/>
    <w:rsid w:val="0E1C5AFD"/>
    <w:rsid w:val="113741D2"/>
    <w:rsid w:val="18330BA7"/>
    <w:rsid w:val="1BD25A4D"/>
    <w:rsid w:val="1D34261E"/>
    <w:rsid w:val="1ECD4B9D"/>
    <w:rsid w:val="20014B53"/>
    <w:rsid w:val="209D487B"/>
    <w:rsid w:val="24F663A1"/>
    <w:rsid w:val="26655D23"/>
    <w:rsid w:val="28955E9E"/>
    <w:rsid w:val="290D27BA"/>
    <w:rsid w:val="37967425"/>
    <w:rsid w:val="39C11183"/>
    <w:rsid w:val="3BF82E56"/>
    <w:rsid w:val="3C9127FA"/>
    <w:rsid w:val="3F0A7128"/>
    <w:rsid w:val="3F26058D"/>
    <w:rsid w:val="40FE4A6B"/>
    <w:rsid w:val="429C278D"/>
    <w:rsid w:val="42A05423"/>
    <w:rsid w:val="49423962"/>
    <w:rsid w:val="4C433C79"/>
    <w:rsid w:val="4DF3347D"/>
    <w:rsid w:val="527E074E"/>
    <w:rsid w:val="55833A09"/>
    <w:rsid w:val="56393C72"/>
    <w:rsid w:val="570A1F63"/>
    <w:rsid w:val="579503FF"/>
    <w:rsid w:val="5E2507EE"/>
    <w:rsid w:val="5FB01417"/>
    <w:rsid w:val="5FD4310E"/>
    <w:rsid w:val="60535296"/>
    <w:rsid w:val="64B27796"/>
    <w:rsid w:val="68B735CD"/>
    <w:rsid w:val="69CA1354"/>
    <w:rsid w:val="6A496B02"/>
    <w:rsid w:val="72FD2525"/>
    <w:rsid w:val="73012015"/>
    <w:rsid w:val="774424D0"/>
    <w:rsid w:val="78106856"/>
    <w:rsid w:val="7B5B24DE"/>
    <w:rsid w:val="7BBD11D4"/>
    <w:rsid w:val="7D6C09D3"/>
    <w:rsid w:val="7F9D21D8"/>
    <w:rsid w:val="7FA36202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10</Pages>
  <Words>3545</Words>
  <Characters>3808</Characters>
  <Lines>68</Lines>
  <Paragraphs>19</Paragraphs>
  <TotalTime>41</TotalTime>
  <ScaleCrop>false</ScaleCrop>
  <LinksUpToDate>false</LinksUpToDate>
  <CharactersWithSpaces>4030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芯墨使昕i</cp:lastModifiedBy>
  <cp:lastPrinted>2026-03-15T07:01:59Z</cp:lastPrinted>
  <dcterms:modified xsi:type="dcterms:W3CDTF">2026-03-15T07:03:34Z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eyJoZGlkIjoiYmViNzhiYjJkOTIxNTk5NDkyNTgwYjJhYTc2MWNkOWIiLCJ1c2VySWQiOiI3NTM1Mjc5NzQifQ==</vt:lpwstr>
  </property>
</Properties>
</file>