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D8B6B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065D36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AF7918B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170BE9BE">
      <w:pPr>
        <w:spacing w:line="660" w:lineRule="exact"/>
        <w:jc w:val="center"/>
        <w:rPr>
          <w:rFonts w:hint="default" w:ascii="宋体" w:hAnsi="宋体" w:eastAsia="宋体" w:cs="宋体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华池县</w:t>
      </w:r>
      <w:bookmarkStart w:id="0" w:name="_GoBack"/>
      <w:bookmarkEnd w:id="0"/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幼儿园</w:t>
      </w:r>
    </w:p>
    <w:p w14:paraId="67ACC143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eastAsia="zh-CN"/>
        </w:rPr>
        <w:t>202</w:t>
      </w:r>
      <w:r>
        <w:rPr>
          <w:rFonts w:hint="default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年部门预算公开情况说明 </w:t>
      </w:r>
    </w:p>
    <w:p w14:paraId="23298934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404A490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581C7286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5300202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部门/单位基本概况</w:t>
      </w:r>
    </w:p>
    <w:p w14:paraId="70C024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一、单位职责</w:t>
      </w:r>
    </w:p>
    <w:p w14:paraId="4D83AF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433351F8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第二部分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年部门/单位预算情况说明</w:t>
      </w:r>
    </w:p>
    <w:p w14:paraId="44EBD67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BB73FF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4A12B8C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35BC81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2F88CE3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5046C445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6D55E2E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171C491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7042C3D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734FD345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 xml:space="preserve">第三部分 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eastAsia="zh-CN"/>
        </w:rPr>
        <w:t>202</w:t>
      </w:r>
      <w:r>
        <w:rPr>
          <w:rFonts w:hint="default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年部门（单位）预算公开表</w:t>
      </w:r>
    </w:p>
    <w:p w14:paraId="3FD2078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一、单位收支总体情况表</w:t>
      </w:r>
    </w:p>
    <w:p w14:paraId="72142C8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二、单位收入总体情况表</w:t>
      </w:r>
    </w:p>
    <w:p w14:paraId="45966E8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三、单位支出总体情况表</w:t>
      </w:r>
    </w:p>
    <w:p w14:paraId="675B820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7622165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361183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00E5294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5189B48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4B121EFE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031FDB5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FFFCFA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505BB7C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4129F3F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十三、部门/单位整体支出绩效目标表和项目支出绩效目标表</w:t>
      </w:r>
    </w:p>
    <w:p w14:paraId="7F85859C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6DBFCF8A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42E458F6">
      <w:pPr>
        <w:spacing w:line="600" w:lineRule="exact"/>
        <w:ind w:firstLine="643" w:firstLineChars="200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0AD557B8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年部门预算公开如下：</w:t>
      </w:r>
    </w:p>
    <w:p w14:paraId="1BFDDEE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一、部门/单位职责</w:t>
      </w:r>
    </w:p>
    <w:p w14:paraId="493E3DCB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华池县幼儿园属全额拨款事业单位，隶属于华池县教育局下属二级单位，主要负责本辖区内及周边附近适龄儿童保育保教活动。</w:t>
      </w:r>
    </w:p>
    <w:p w14:paraId="39439FAC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主要职责是:</w:t>
      </w:r>
    </w:p>
    <w:p w14:paraId="69F8C110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1、研究拟定全校教育发展战略法，贯彻执行党和国家的教育方针、政策、法规。</w:t>
      </w:r>
    </w:p>
    <w:p w14:paraId="5AF879AB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2、研究拟定学校发展规划和年度计划，组织实施教育体制和办学体制改革。</w:t>
      </w:r>
    </w:p>
    <w:p w14:paraId="32DA6BE3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3、管理和指导学校基础教育工作；确保学前教育工作成果。</w:t>
      </w:r>
    </w:p>
    <w:p w14:paraId="2CF7DF60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4、管理学校教育经费；管理学校教育经费，执行财务管理制度。</w:t>
      </w:r>
    </w:p>
    <w:p w14:paraId="45A9C82F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5、负责和指导学校教职工的思想政治工作，规划学校品德教育、体育卫生教育、艺术教育和国防教育工作；负责做好社会治安综合治理及安全保卫工作。</w:t>
      </w:r>
    </w:p>
    <w:p w14:paraId="720E48B4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6E45A319">
      <w:pPr>
        <w:spacing w:line="600" w:lineRule="exact"/>
        <w:ind w:firstLine="643" w:firstLineChars="200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）机关内设机构</w:t>
      </w:r>
    </w:p>
    <w:p w14:paraId="398339D8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华池县幼儿园内设一个会议室，一个园务室，一个财务室，三个办公室（幼儿园教学大班、中班、小班办公室各一个）。其中园务室主要承担我园日常教学和其他业务办理工作。</w:t>
      </w:r>
    </w:p>
    <w:p w14:paraId="615D98F2">
      <w:pPr>
        <w:spacing w:line="600" w:lineRule="exact"/>
        <w:ind w:firstLine="643" w:firstLineChars="200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）人员情况</w:t>
      </w:r>
    </w:p>
    <w:p w14:paraId="23091B34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年度，我单位共有编制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23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名，其中：行政编制0名，参公事业编制0名，事业编制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23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名，后勤编制0名。财政供养总人数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34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人，其中：在职人员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34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人，雇佣人员0人，离退休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27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人，遗属0人。</w:t>
      </w:r>
    </w:p>
    <w:p w14:paraId="154D8898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三、部门/单位收支总体情况</w:t>
      </w:r>
    </w:p>
    <w:p w14:paraId="10AF1836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年部门（单位）收支包括机关预算和直属单位预算在内的汇总情况。</w:t>
      </w:r>
    </w:p>
    <w:p w14:paraId="02D85CD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302.28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门（单位）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78846D78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7E3AB6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 xml:space="preserve">年收入预算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835.73</w:t>
      </w:r>
      <w:r>
        <w:rPr>
          <w:rFonts w:hint="eastAsia" w:ascii="仿宋_GB2312" w:hAnsi="仿宋" w:eastAsia="仿宋_GB2312"/>
          <w:sz w:val="32"/>
          <w:szCs w:val="32"/>
        </w:rPr>
        <w:t xml:space="preserve"> 万元（详见部门/单位预算公开表1,2）。包括：</w:t>
      </w:r>
    </w:p>
    <w:p w14:paraId="14E911E5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一般公共预算收入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835.73</w:t>
      </w:r>
      <w:r>
        <w:rPr>
          <w:rFonts w:hint="eastAsia" w:ascii="仿宋_GB2312" w:hAnsi="仿宋" w:eastAsia="仿宋_GB2312"/>
          <w:sz w:val="32"/>
          <w:szCs w:val="32"/>
        </w:rPr>
        <w:t xml:space="preserve"> 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6DC38958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政府性基金预算收入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 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7ABC9C50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上年结转收入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 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06AE385C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其他收入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 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745038EB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</w:p>
    <w:p w14:paraId="2217B5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56FC48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835.73</w:t>
      </w:r>
      <w:r>
        <w:rPr>
          <w:rFonts w:hint="eastAsia" w:ascii="仿宋_GB2312" w:hAnsi="仿宋" w:eastAsia="仿宋_GB2312"/>
          <w:sz w:val="32"/>
          <w:szCs w:val="32"/>
        </w:rPr>
        <w:t>万元（详见部门/单位预算公开表3）。</w:t>
      </w:r>
      <w:r>
        <w:rPr>
          <w:rStyle w:val="20"/>
          <w:rFonts w:hint="default" w:hAnsi="仿宋"/>
        </w:rPr>
        <w:t>其中：基本支出</w:t>
      </w:r>
      <w:r>
        <w:rPr>
          <w:rStyle w:val="21"/>
          <w:rFonts w:hint="eastAsia" w:ascii="仿宋_GB2312" w:hAnsi="仿宋" w:eastAsia="仿宋_GB2312"/>
        </w:rPr>
        <w:t xml:space="preserve"> </w:t>
      </w:r>
      <w:r>
        <w:rPr>
          <w:rStyle w:val="21"/>
          <w:rFonts w:hint="eastAsia" w:ascii="仿宋_GB2312" w:hAnsi="仿宋" w:eastAsia="仿宋_GB2312"/>
          <w:lang w:val="en-US" w:eastAsia="zh-CN"/>
        </w:rPr>
        <w:t>835.73</w:t>
      </w:r>
      <w:r>
        <w:rPr>
          <w:rStyle w:val="21"/>
          <w:rFonts w:hint="eastAsia" w:ascii="仿宋_GB2312" w:hAnsi="仿宋" w:eastAsia="仿宋_GB2312"/>
        </w:rPr>
        <w:t xml:space="preserve"> </w:t>
      </w:r>
      <w:r>
        <w:rPr>
          <w:rStyle w:val="20"/>
          <w:rFonts w:hint="default" w:hAnsi="仿宋"/>
        </w:rPr>
        <w:t>万元</w:t>
      </w:r>
      <w:r>
        <w:rPr>
          <w:rStyle w:val="20"/>
          <w:rFonts w:hint="eastAsia" w:hAnsi="仿宋" w:eastAsia="仿宋_GB2312"/>
          <w:lang w:eastAsia="zh-CN"/>
        </w:rPr>
        <w:t>，</w:t>
      </w:r>
      <w:r>
        <w:rPr>
          <w:rStyle w:val="20"/>
          <w:rFonts w:hint="default" w:hAnsi="仿宋"/>
        </w:rPr>
        <w:t>占</w:t>
      </w:r>
      <w:r>
        <w:rPr>
          <w:rStyle w:val="21"/>
          <w:rFonts w:hint="eastAsia" w:ascii="仿宋_GB2312" w:hAnsi="仿宋" w:eastAsia="仿宋_GB2312"/>
          <w:lang w:val="en-US" w:eastAsia="zh-CN"/>
        </w:rPr>
        <w:t>100</w:t>
      </w:r>
      <w:r>
        <w:rPr>
          <w:rStyle w:val="21"/>
          <w:rFonts w:hint="eastAsia" w:ascii="仿宋_GB2312" w:hAnsi="仿宋" w:eastAsia="仿宋_GB2312"/>
        </w:rPr>
        <w:t xml:space="preserve"> %</w:t>
      </w:r>
      <w:r>
        <w:rPr>
          <w:rStyle w:val="20"/>
          <w:rFonts w:hint="default" w:hAnsi="仿宋"/>
        </w:rPr>
        <w:t>；项目支出</w:t>
      </w:r>
      <w:r>
        <w:rPr>
          <w:rStyle w:val="21"/>
          <w:rFonts w:hint="eastAsia" w:ascii="仿宋_GB2312" w:hAnsi="仿宋" w:eastAsia="仿宋_GB2312"/>
        </w:rPr>
        <w:t xml:space="preserve"> 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eastAsia" w:ascii="仿宋_GB2312" w:hAnsi="仿宋" w:eastAsia="仿宋_GB2312"/>
        </w:rPr>
        <w:t xml:space="preserve"> </w:t>
      </w:r>
      <w:r>
        <w:rPr>
          <w:rStyle w:val="20"/>
          <w:rFonts w:hint="default" w:hAnsi="仿宋"/>
        </w:rPr>
        <w:t>万元</w:t>
      </w:r>
      <w:r>
        <w:rPr>
          <w:rStyle w:val="20"/>
          <w:rFonts w:hint="eastAsia" w:hAnsi="仿宋" w:eastAsia="仿宋_GB2312"/>
          <w:lang w:eastAsia="zh-CN"/>
        </w:rPr>
        <w:t>，</w:t>
      </w:r>
      <w:r>
        <w:rPr>
          <w:rStyle w:val="20"/>
          <w:rFonts w:hint="default" w:hAnsi="仿宋"/>
        </w:rPr>
        <w:t>占</w:t>
      </w:r>
      <w:r>
        <w:rPr>
          <w:rStyle w:val="21"/>
          <w:rFonts w:hint="eastAsia" w:ascii="仿宋_GB2312" w:hAnsi="仿宋" w:eastAsia="仿宋_GB2312"/>
        </w:rPr>
        <w:t xml:space="preserve"> 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eastAsia" w:ascii="仿宋_GB2312" w:hAnsi="仿宋" w:eastAsia="仿宋_GB2312"/>
        </w:rPr>
        <w:t xml:space="preserve"> %</w:t>
      </w:r>
      <w:r>
        <w:rPr>
          <w:rStyle w:val="20"/>
          <w:rFonts w:hint="default" w:hAnsi="仿宋"/>
        </w:rPr>
        <w:t>； 上年结转</w:t>
      </w:r>
      <w:r>
        <w:rPr>
          <w:rStyle w:val="21"/>
          <w:rFonts w:hint="eastAsia" w:ascii="仿宋_GB2312" w:hAnsi="仿宋" w:eastAsia="仿宋_GB2312"/>
        </w:rPr>
        <w:t xml:space="preserve"> 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eastAsia" w:ascii="仿宋_GB2312" w:hAnsi="仿宋" w:eastAsia="仿宋_GB2312"/>
        </w:rPr>
        <w:t xml:space="preserve"> </w:t>
      </w:r>
      <w:r>
        <w:rPr>
          <w:rStyle w:val="20"/>
          <w:rFonts w:hint="default" w:hAnsi="仿宋"/>
        </w:rPr>
        <w:t>万元， 占</w:t>
      </w:r>
      <w:r>
        <w:rPr>
          <w:rStyle w:val="21"/>
          <w:rFonts w:hint="eastAsia" w:ascii="仿宋_GB2312" w:hAnsi="仿宋" w:eastAsia="仿宋_GB2312"/>
        </w:rPr>
        <w:t xml:space="preserve"> 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eastAsia" w:ascii="仿宋_GB2312" w:hAnsi="仿宋" w:eastAsia="仿宋_GB2312"/>
        </w:rPr>
        <w:t xml:space="preserve"> %</w:t>
      </w:r>
      <w:r>
        <w:rPr>
          <w:rStyle w:val="20"/>
          <w:rFonts w:hint="default" w:hAnsi="仿宋"/>
        </w:rPr>
        <w:t>。</w:t>
      </w:r>
    </w:p>
    <w:p w14:paraId="7D7ADD5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0F3C656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1"/>
          <w:rFonts w:hint="eastAsia" w:ascii="仿宋_GB2312" w:hAnsi="仿宋" w:eastAsia="仿宋_GB2312"/>
          <w:lang w:eastAsia="zh-CN"/>
        </w:rPr>
        <w:t>202</w:t>
      </w:r>
      <w:r>
        <w:rPr>
          <w:rStyle w:val="21"/>
          <w:rFonts w:hint="default" w:ascii="仿宋_GB2312" w:hAnsi="仿宋" w:eastAsia="仿宋_GB2312"/>
          <w:lang w:val="en-US" w:eastAsia="zh-CN"/>
        </w:rPr>
        <w:t>6</w:t>
      </w:r>
      <w:r>
        <w:rPr>
          <w:rStyle w:val="20"/>
          <w:rFonts w:hint="default" w:hAnsi="仿宋"/>
        </w:rPr>
        <w:t>年一般公共预算当年支出</w:t>
      </w:r>
      <w:r>
        <w:rPr>
          <w:rStyle w:val="21"/>
          <w:rFonts w:hint="eastAsia" w:ascii="仿宋_GB2312" w:hAnsi="仿宋" w:eastAsia="仿宋_GB2312"/>
        </w:rPr>
        <w:t xml:space="preserve"> </w:t>
      </w:r>
      <w:r>
        <w:rPr>
          <w:rStyle w:val="21"/>
          <w:rFonts w:hint="eastAsia" w:ascii="仿宋_GB2312" w:hAnsi="仿宋" w:eastAsia="仿宋_GB2312"/>
          <w:lang w:val="en-US" w:eastAsia="zh-CN"/>
        </w:rPr>
        <w:t>835.73</w:t>
      </w:r>
      <w:r>
        <w:rPr>
          <w:rStyle w:val="21"/>
          <w:rFonts w:hint="eastAsia" w:ascii="仿宋_GB2312" w:hAnsi="仿宋" w:eastAsia="仿宋_GB2312"/>
        </w:rPr>
        <w:t xml:space="preserve"> </w:t>
      </w:r>
      <w:r>
        <w:rPr>
          <w:rStyle w:val="20"/>
          <w:rFonts w:hint="default" w:hAnsi="仿宋"/>
        </w:rPr>
        <w:t>万元，包括：一般公共服务支出</w:t>
      </w:r>
      <w:r>
        <w:rPr>
          <w:rStyle w:val="21"/>
          <w:rFonts w:hint="eastAsia" w:ascii="仿宋_GB2312" w:hAnsi="仿宋" w:eastAsia="仿宋_GB2312"/>
        </w:rPr>
        <w:t xml:space="preserve"> 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eastAsia" w:ascii="仿宋_GB2312" w:hAnsi="仿宋" w:eastAsia="仿宋_GB2312"/>
        </w:rPr>
        <w:t xml:space="preserve">  </w:t>
      </w:r>
      <w:r>
        <w:rPr>
          <w:rStyle w:val="20"/>
          <w:rFonts w:hint="default" w:hAnsi="仿宋"/>
        </w:rPr>
        <w:t>万元、公共安全支出</w:t>
      </w:r>
      <w:r>
        <w:rPr>
          <w:rStyle w:val="21"/>
          <w:rFonts w:hint="eastAsia" w:ascii="仿宋_GB2312" w:hAnsi="仿宋" w:eastAsia="仿宋_GB2312"/>
        </w:rPr>
        <w:t xml:space="preserve"> 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eastAsia" w:ascii="仿宋_GB2312" w:hAnsi="仿宋" w:eastAsia="仿宋_GB2312"/>
        </w:rPr>
        <w:t xml:space="preserve"> </w:t>
      </w:r>
      <w:r>
        <w:rPr>
          <w:rStyle w:val="20"/>
          <w:rFonts w:hint="default" w:hAnsi="仿宋"/>
        </w:rPr>
        <w:t>万元、教育支出</w:t>
      </w:r>
      <w:r>
        <w:rPr>
          <w:rStyle w:val="21"/>
          <w:rFonts w:hint="eastAsia" w:ascii="仿宋_GB2312" w:hAnsi="仿宋" w:eastAsia="仿宋_GB2312"/>
        </w:rPr>
        <w:t xml:space="preserve"> </w:t>
      </w:r>
      <w:r>
        <w:rPr>
          <w:rStyle w:val="21"/>
          <w:rFonts w:hint="eastAsia" w:ascii="仿宋_GB2312" w:hAnsi="仿宋" w:eastAsia="仿宋_GB2312"/>
          <w:lang w:val="en-US" w:eastAsia="zh-CN"/>
        </w:rPr>
        <w:t>666.46</w:t>
      </w:r>
      <w:r>
        <w:rPr>
          <w:rStyle w:val="21"/>
          <w:rFonts w:hint="eastAsia" w:ascii="仿宋_GB2312" w:hAnsi="仿宋" w:eastAsia="仿宋_GB2312"/>
        </w:rPr>
        <w:t xml:space="preserve"> </w:t>
      </w:r>
      <w:r>
        <w:rPr>
          <w:rStyle w:val="20"/>
          <w:rFonts w:hint="default" w:hAnsi="仿宋"/>
        </w:rPr>
        <w:t>万元、科学技术支出</w:t>
      </w:r>
      <w:r>
        <w:rPr>
          <w:rStyle w:val="21"/>
          <w:rFonts w:hint="eastAsia" w:ascii="仿宋_GB2312" w:hAnsi="仿宋" w:eastAsia="仿宋_GB2312"/>
        </w:rPr>
        <w:t xml:space="preserve">  </w:t>
      </w:r>
      <w:r>
        <w:rPr>
          <w:rStyle w:val="21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eastAsia" w:ascii="仿宋_GB2312" w:hAnsi="仿宋" w:eastAsia="仿宋_GB2312"/>
        </w:rPr>
        <w:t xml:space="preserve"> </w:t>
      </w:r>
      <w:r>
        <w:rPr>
          <w:rStyle w:val="20"/>
          <w:rFonts w:hint="default" w:hAnsi="仿宋"/>
        </w:rPr>
        <w:t>万元、社会保障和就业支出</w:t>
      </w:r>
      <w:r>
        <w:rPr>
          <w:rStyle w:val="21"/>
          <w:rFonts w:hint="eastAsia" w:ascii="仿宋_GB2312" w:hAnsi="仿宋" w:eastAsia="仿宋_GB2312"/>
        </w:rPr>
        <w:t xml:space="preserve"> </w:t>
      </w:r>
      <w:r>
        <w:rPr>
          <w:rStyle w:val="21"/>
          <w:rFonts w:hint="eastAsia" w:ascii="仿宋_GB2312" w:hAnsi="仿宋" w:eastAsia="仿宋_GB2312"/>
          <w:lang w:val="en-US" w:eastAsia="zh-CN"/>
        </w:rPr>
        <w:t>94.99</w:t>
      </w:r>
      <w:r>
        <w:rPr>
          <w:rStyle w:val="20"/>
          <w:rFonts w:hint="default" w:hAnsi="仿宋"/>
        </w:rPr>
        <w:t>万元、其他支出</w:t>
      </w:r>
      <w:r>
        <w:rPr>
          <w:rStyle w:val="20"/>
          <w:rFonts w:hint="eastAsia" w:hAnsi="仿宋" w:eastAsia="仿宋_GB2312"/>
          <w:lang w:val="en-US" w:eastAsia="zh-CN"/>
        </w:rPr>
        <w:t>74.28</w:t>
      </w:r>
      <w:r>
        <w:rPr>
          <w:rStyle w:val="20"/>
          <w:rFonts w:hint="default" w:hAnsi="仿宋"/>
        </w:rPr>
        <w:t>万元。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（详见部门（单位）预算公开表4,5,6,7）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59725234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70883497">
      <w:pPr>
        <w:widowControl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 xml:space="preserve">年基本支出 </w:t>
      </w:r>
      <w:r>
        <w:rPr>
          <w:rStyle w:val="21"/>
          <w:rFonts w:hint="eastAsia" w:ascii="仿宋_GB2312" w:hAnsi="仿宋" w:eastAsia="仿宋_GB2312"/>
          <w:lang w:val="en-US" w:eastAsia="zh-CN"/>
        </w:rPr>
        <w:t>835.73</w:t>
      </w:r>
      <w:r>
        <w:rPr>
          <w:rFonts w:hint="eastAsia" w:ascii="仿宋_GB2312" w:hAnsi="仿宋" w:eastAsia="仿宋_GB2312"/>
          <w:sz w:val="32"/>
          <w:szCs w:val="32"/>
        </w:rPr>
        <w:t xml:space="preserve"> 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 xml:space="preserve">年预算增加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286.13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34</w:t>
      </w:r>
      <w:r>
        <w:rPr>
          <w:rFonts w:hint="eastAsia" w:ascii="仿宋_GB2312" w:hAnsi="仿宋" w:eastAsia="仿宋_GB2312"/>
          <w:sz w:val="32"/>
          <w:szCs w:val="32"/>
        </w:rPr>
        <w:t xml:space="preserve"> %，增长的主要原因是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人员增加和人员工资福利支出增加，</w:t>
      </w:r>
      <w:r>
        <w:rPr>
          <w:rFonts w:hint="eastAsia" w:ascii="仿宋_GB2312" w:hAnsi="仿宋" w:eastAsia="仿宋_GB2312"/>
          <w:sz w:val="32"/>
          <w:szCs w:val="32"/>
        </w:rPr>
        <w:t xml:space="preserve">其中：人员经费支出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784.1</w:t>
      </w:r>
      <w:r>
        <w:rPr>
          <w:rFonts w:hint="eastAsia" w:ascii="仿宋_GB2312" w:hAnsi="仿宋" w:eastAsia="仿宋_GB2312"/>
          <w:sz w:val="32"/>
          <w:szCs w:val="32"/>
        </w:rPr>
        <w:t xml:space="preserve"> 万元，主要包括：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、离休费、退休费、退职（役）费、抚恤金、生活补助、救济费、医疗费补助、助学金、奖励金、个人农业生产补贴、代缴社会保险费 、其他对个人和家庭的补助等。</w:t>
      </w:r>
    </w:p>
    <w:p w14:paraId="5167C9C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公用经费支出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51.63</w:t>
      </w:r>
      <w:r>
        <w:rPr>
          <w:rFonts w:hint="eastAsia" w:ascii="仿宋_GB2312" w:hAnsi="仿宋" w:eastAsia="仿宋_GB2312"/>
          <w:sz w:val="32"/>
          <w:szCs w:val="32"/>
        </w:rPr>
        <w:t xml:space="preserve"> 万元，主要包括：办公费、印刷费、咨询费、手续费、水费、电费、邮电费、取暖费、物业管理费、差旅费、因公出国（境）费、维修（护）费、租赁费、会议费、培训费、公务接待费、专用材料费、被装购置费、专用燃料费、劳务费、委托业务费、工会经费、福利费、公务用车运行维护费、其他交通费用、税金及附加费用、其他商品和服务支出、办公设备购置、专用设备购置等。</w:t>
      </w:r>
    </w:p>
    <w:p w14:paraId="47B7981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283F94D0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万元，比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default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万元，增长（减少）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2E98C10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基本民生</w:t>
      </w:r>
      <w:r>
        <w:rPr>
          <w:rFonts w:hint="eastAsia" w:ascii="仿宋_GB2312" w:hAnsi="仿宋" w:eastAsia="仿宋_GB2312"/>
          <w:sz w:val="32"/>
          <w:szCs w:val="32"/>
        </w:rPr>
        <w:t xml:space="preserve">项目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5DF11650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刚性支出项目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5A78162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部门专项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2CA5B858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（三）支出功能分类说明</w:t>
      </w:r>
    </w:p>
    <w:p w14:paraId="1FFA3E2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TimesNewRomanPS-BoldMT" w:eastAsia="仿宋_GB2312"/>
          <w:bCs/>
          <w:color w:val="000000"/>
          <w:sz w:val="32"/>
          <w:szCs w:val="32"/>
        </w:rPr>
        <w:t>1.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教育支出</w:t>
      </w:r>
      <w:r>
        <w:rPr>
          <w:rFonts w:hint="eastAsia" w:ascii="仿宋_GB2312" w:eastAsia="仿宋_GB2312"/>
          <w:color w:val="000000"/>
          <w:sz w:val="32"/>
          <w:szCs w:val="32"/>
        </w:rPr>
        <w:t>（类）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普通教育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（款） 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学前教育</w:t>
      </w:r>
      <w:r>
        <w:rPr>
          <w:rFonts w:hint="eastAsia" w:ascii="仿宋_GB2312" w:eastAsia="仿宋_GB2312"/>
          <w:color w:val="000000"/>
          <w:sz w:val="32"/>
          <w:szCs w:val="32"/>
        </w:rPr>
        <w:t>（项）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666.46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万元， 比 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eastAsia="zh-CN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年预算增加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264.82</w:t>
      </w:r>
      <w:r>
        <w:rPr>
          <w:rFonts w:hint="eastAsia" w:ascii="仿宋_GB2312" w:eastAsia="仿宋_GB2312"/>
          <w:color w:val="000000"/>
          <w:sz w:val="32"/>
          <w:szCs w:val="32"/>
        </w:rPr>
        <w:t>万元， 主要原因是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教职工工资晋级，收入增加。</w:t>
      </w:r>
    </w:p>
    <w:p w14:paraId="7E4207A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2.社会保障和就业支出（类）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行政事业单位养老支出</w:t>
      </w:r>
      <w:r>
        <w:rPr>
          <w:rFonts w:hint="eastAsia" w:ascii="仿宋_GB2312" w:eastAsia="仿宋_GB2312"/>
          <w:color w:val="000000"/>
          <w:sz w:val="32"/>
          <w:szCs w:val="32"/>
        </w:rPr>
        <w:t>（款）机关事业单位基本养老保险缴费支出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、机关事业单位职业年金缴费支出</w:t>
      </w:r>
      <w:r>
        <w:rPr>
          <w:rFonts w:hint="eastAsia" w:ascii="仿宋_GB2312" w:eastAsia="仿宋_GB2312"/>
          <w:color w:val="000000"/>
          <w:sz w:val="32"/>
          <w:szCs w:val="32"/>
        </w:rPr>
        <w:t>（项）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94.99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万元， 比 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增加13.9</w:t>
      </w:r>
      <w:r>
        <w:rPr>
          <w:rFonts w:hint="eastAsia" w:ascii="仿宋_GB2312" w:eastAsia="仿宋_GB2312"/>
          <w:color w:val="000000"/>
          <w:sz w:val="32"/>
          <w:szCs w:val="32"/>
        </w:rPr>
        <w:t>万元， 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人员收入增加等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 w14:paraId="1BDDDB4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3.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卫生健康支出</w:t>
      </w:r>
      <w:r>
        <w:rPr>
          <w:rFonts w:hint="eastAsia" w:ascii="仿宋_GB2312" w:eastAsia="仿宋_GB2312"/>
          <w:color w:val="000000"/>
          <w:sz w:val="32"/>
          <w:szCs w:val="32"/>
        </w:rPr>
        <w:t>（类）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行政事业单位医疗</w:t>
      </w:r>
      <w:r>
        <w:rPr>
          <w:rFonts w:hint="eastAsia" w:ascii="仿宋_GB2312" w:eastAsia="仿宋_GB2312"/>
          <w:color w:val="000000"/>
          <w:sz w:val="32"/>
          <w:szCs w:val="32"/>
        </w:rPr>
        <w:t>（款）事业单位医疗（项）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000000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32.12</w:t>
      </w:r>
      <w:r>
        <w:rPr>
          <w:rFonts w:hint="eastAsia" w:ascii="仿宋_GB2312" w:eastAsia="仿宋_GB2312"/>
          <w:color w:val="000000"/>
          <w:sz w:val="32"/>
          <w:szCs w:val="32"/>
        </w:rPr>
        <w:t xml:space="preserve">万元， 比 </w:t>
      </w:r>
      <w:r>
        <w:rPr>
          <w:rFonts w:hint="eastAsia" w:ascii="仿宋_GB2312" w:hAnsi="TimesNewRomanPSMT" w:eastAsia="仿宋_GB2312"/>
          <w:color w:val="000000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000000"/>
          <w:sz w:val="32"/>
          <w:szCs w:val="32"/>
        </w:rPr>
        <w:t>年预算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增加3.28</w:t>
      </w:r>
      <w:r>
        <w:rPr>
          <w:rFonts w:hint="eastAsia" w:ascii="仿宋_GB2312" w:eastAsia="仿宋_GB2312"/>
          <w:color w:val="000000"/>
          <w:sz w:val="32"/>
          <w:szCs w:val="32"/>
        </w:rPr>
        <w:t>万元， 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人员收入增加等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 w14:paraId="752407E6">
      <w:pPr>
        <w:widowControl/>
        <w:adjustRightInd w:val="0"/>
        <w:snapToGrid w:val="0"/>
        <w:spacing w:line="640" w:lineRule="exact"/>
        <w:ind w:firstLine="600" w:firstLineChars="200"/>
        <w:contextualSpacing/>
        <w:jc w:val="left"/>
        <w:rPr>
          <w:rFonts w:hint="eastAsia" w:ascii="仿宋_GB2312" w:hAnsi="仿宋" w:eastAsia="仿宋_GB2312"/>
          <w:bCs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Cs/>
          <w:color w:val="000000"/>
          <w:sz w:val="30"/>
          <w:szCs w:val="30"/>
        </w:rPr>
        <w:t>4.住房保障支出（类）住房改革支出（款）住房公积金（项）202</w:t>
      </w:r>
      <w:r>
        <w:rPr>
          <w:rFonts w:hint="eastAsia" w:ascii="仿宋_GB2312" w:hAnsi="仿宋" w:eastAsia="仿宋_GB2312"/>
          <w:bCs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Cs/>
          <w:color w:val="000000"/>
          <w:sz w:val="30"/>
          <w:szCs w:val="30"/>
        </w:rPr>
        <w:t>年预算数为</w:t>
      </w:r>
      <w:r>
        <w:rPr>
          <w:rFonts w:hint="eastAsia" w:ascii="仿宋_GB2312" w:hAnsi="仿宋" w:eastAsia="仿宋_GB2312"/>
          <w:bCs/>
          <w:color w:val="000000"/>
          <w:sz w:val="30"/>
          <w:szCs w:val="30"/>
          <w:lang w:val="en-US" w:eastAsia="zh-CN"/>
        </w:rPr>
        <w:t>42.16</w:t>
      </w:r>
      <w:r>
        <w:rPr>
          <w:rFonts w:hint="eastAsia" w:ascii="仿宋_GB2312" w:hAnsi="仿宋" w:eastAsia="仿宋_GB2312"/>
          <w:bCs/>
          <w:color w:val="000000"/>
          <w:sz w:val="30"/>
          <w:szCs w:val="30"/>
        </w:rPr>
        <w:t>万元，比202</w:t>
      </w:r>
      <w:r>
        <w:rPr>
          <w:rFonts w:hint="eastAsia" w:ascii="仿宋_GB2312" w:hAnsi="仿宋" w:eastAsia="仿宋_GB2312"/>
          <w:bCs/>
          <w:color w:val="000000"/>
          <w:sz w:val="30"/>
          <w:szCs w:val="30"/>
          <w:lang w:val="en-US" w:eastAsia="zh-CN"/>
        </w:rPr>
        <w:t>5</w:t>
      </w:r>
      <w:r>
        <w:rPr>
          <w:rFonts w:hint="eastAsia" w:ascii="仿宋_GB2312" w:hAnsi="仿宋" w:eastAsia="仿宋_GB2312"/>
          <w:bCs/>
          <w:color w:val="000000"/>
          <w:sz w:val="30"/>
          <w:szCs w:val="30"/>
        </w:rPr>
        <w:t>年预算</w:t>
      </w:r>
      <w:r>
        <w:rPr>
          <w:rFonts w:hint="eastAsia" w:ascii="仿宋_GB2312" w:hAnsi="仿宋" w:eastAsia="仿宋_GB2312"/>
          <w:bCs/>
          <w:color w:val="000000"/>
          <w:sz w:val="30"/>
          <w:szCs w:val="30"/>
          <w:lang w:val="en-US" w:eastAsia="zh-CN"/>
        </w:rPr>
        <w:t>增加4.13</w:t>
      </w:r>
      <w:r>
        <w:rPr>
          <w:rFonts w:hint="eastAsia" w:ascii="仿宋_GB2312" w:hAnsi="仿宋" w:eastAsia="仿宋_GB2312"/>
          <w:bCs/>
          <w:color w:val="000000"/>
          <w:sz w:val="30"/>
          <w:szCs w:val="30"/>
        </w:rPr>
        <w:t>万元，</w:t>
      </w:r>
      <w:r>
        <w:rPr>
          <w:rFonts w:hint="eastAsia" w:ascii="仿宋_GB2312" w:eastAsia="仿宋_GB2312"/>
          <w:color w:val="000000"/>
          <w:sz w:val="32"/>
          <w:szCs w:val="32"/>
        </w:rPr>
        <w:t>主要原因是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人员收入增加等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 w14:paraId="4A3DA251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272DB8A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635E8D8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本单位无“三公”经费预算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7C135F8D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4085A3D8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本单位无培训费预算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1229562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0BE6D4D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本单位无会议费预算。</w:t>
      </w:r>
    </w:p>
    <w:p w14:paraId="2BFF82B2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5F7543F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本单位无</w:t>
      </w:r>
      <w:r>
        <w:rPr>
          <w:rFonts w:hint="eastAsia" w:ascii="仿宋_GB2312" w:hAnsi="仿宋" w:eastAsia="仿宋_GB2312"/>
          <w:sz w:val="32"/>
          <w:szCs w:val="32"/>
        </w:rPr>
        <w:t>机关运行经费。</w:t>
      </w:r>
    </w:p>
    <w:p w14:paraId="6FAE9820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7B7D27F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 xml:space="preserve">年，单位政府采购预算总额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万元，其中：政府采购货物预算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万元，政府采购工程预算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万元，政府采购服务预算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万元。</w:t>
      </w:r>
    </w:p>
    <w:p w14:paraId="0D5B1FF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 xml:space="preserve">年，单位面向中小企业预留政府采购项目预算金额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万元，小微企业预留政府采购项目预算金额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4AB13418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2AE7AE57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96.73</w:t>
      </w:r>
      <w:r>
        <w:rPr>
          <w:rFonts w:hint="eastAsia" w:ascii="仿宋_GB2312" w:hAnsi="仿宋" w:eastAsia="仿宋_GB2312"/>
          <w:sz w:val="32"/>
          <w:szCs w:val="32"/>
        </w:rPr>
        <w:t>万元。预算单位共有公务用车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辆，价值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万元。单价20万元以上的设备价值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年拟采购固定资产约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万元。</w:t>
      </w:r>
    </w:p>
    <w:p w14:paraId="49779995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08420FCC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10CA34B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年使用政府性基金预算拨款未安排预算，政府性基金预算支出情况表为空表。</w:t>
      </w:r>
    </w:p>
    <w:p w14:paraId="0316EB3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5F6C7A14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4BD42DF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20B2446B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本单位年初预算未安排项目支出，无重点项目说明。</w:t>
      </w:r>
    </w:p>
    <w:p w14:paraId="1219BEA2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5DCB0662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未安排预算，单位管理转移支付表为空表。</w:t>
      </w:r>
    </w:p>
    <w:p w14:paraId="115C16FD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7A91240D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楷体" w:eastAsia="仿宋_GB2312"/>
          <w:sz w:val="32"/>
          <w:szCs w:val="32"/>
        </w:rPr>
      </w:pP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4BAD32ED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6C547CC6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5F71DB8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7EC88128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整体支出，按规定随年度预算一并公开，公开率为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051EC507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月，组织开展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1-6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%。截至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2025年10月，</w:t>
      </w:r>
      <w:r>
        <w:rPr>
          <w:rFonts w:hint="eastAsia" w:ascii="仿宋_GB2312" w:hAnsi="仿宋" w:eastAsia="仿宋_GB2312"/>
          <w:sz w:val="32"/>
          <w:szCs w:val="32"/>
        </w:rPr>
        <w:t>开展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1-9</w:t>
      </w:r>
      <w:r>
        <w:rPr>
          <w:rFonts w:hint="eastAsia" w:ascii="仿宋_GB2312" w:hAnsi="仿宋" w:eastAsia="仿宋_GB2312"/>
          <w:sz w:val="32"/>
          <w:szCs w:val="32"/>
        </w:rPr>
        <w:t>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 xml:space="preserve"> 个，占本单位项目的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      </w:t>
      </w:r>
    </w:p>
    <w:p w14:paraId="73A8DAB1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%。绩效自评结果随部门决算报送财政和随决算公开情况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：已完成单位整体支出绩效自评并报送财政，拟随决算一并公开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4866E934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729E5675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650BD99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年，纳入单位预算绩效目标管理的项目1个。其中，部门整体支出绩效目标围绕部门管理、履职效果、能力建设三个维度，设置二级指标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32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 w14:paraId="6849BF9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51D016F0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4134AFB4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3C20CE0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64EF4D7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5B4ADB52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5D204E93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0923CB3E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</w:t>
      </w:r>
    </w:p>
    <w:p w14:paraId="45F1F4E8">
      <w:pPr>
        <w:adjustRightInd w:val="0"/>
        <w:snapToGrid w:val="0"/>
        <w:spacing w:line="640" w:lineRule="exact"/>
        <w:ind w:firstLine="643" w:firstLineChars="200"/>
        <w:contextualSpacing/>
        <w:rPr>
          <w:rFonts w:hint="default" w:ascii="仿宋_GB2312" w:hAnsi="CIDFont+F6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136B853D">
      <w:pPr>
        <w:adjustRightInd w:val="0"/>
        <w:snapToGrid w:val="0"/>
        <w:spacing w:line="640" w:lineRule="exact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</w:rPr>
      </w:pPr>
    </w:p>
    <w:p w14:paraId="671A742C">
      <w:pPr>
        <w:adjustRightInd w:val="0"/>
        <w:snapToGrid w:val="0"/>
        <w:spacing w:line="640" w:lineRule="exact"/>
        <w:ind w:right="1120"/>
        <w:contextualSpacing/>
        <w:jc w:val="right"/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华池县幼儿园</w:t>
      </w:r>
    </w:p>
    <w:p w14:paraId="29D1EF7A">
      <w:pPr>
        <w:adjustRightInd w:val="0"/>
        <w:snapToGrid w:val="0"/>
        <w:spacing w:line="640" w:lineRule="exact"/>
        <w:ind w:right="1120"/>
        <w:contextualSpacing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 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1C759FD3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330D774F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华池县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余家台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幼儿园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4397D136">
      <w:pPr>
        <w:adjustRightInd w:val="0"/>
        <w:snapToGrid w:val="0"/>
        <w:spacing w:line="640" w:lineRule="exact"/>
        <w:ind w:left="1796" w:leftChars="767" w:hanging="185" w:hangingChars="58"/>
        <w:contextualSpacing/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华池县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余家台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eastAsia="zh-CN"/>
        </w:rPr>
        <w:t>幼儿园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NewRomanPS-BoldMT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IDFont+F6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EBF69E">
    <w:pPr>
      <w:pStyle w:val="5"/>
      <w:jc w:val="center"/>
    </w:pPr>
  </w:p>
  <w:p w14:paraId="18AFAB9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4C854A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7F222DAC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jNDcxNWMxNzA4MWQ4MjRlNWExMTQwYmYzY2EyYmI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06C74ECC"/>
    <w:rsid w:val="0BCD4D32"/>
    <w:rsid w:val="0F360E40"/>
    <w:rsid w:val="108005C5"/>
    <w:rsid w:val="113741D2"/>
    <w:rsid w:val="121F5BBC"/>
    <w:rsid w:val="13392BAB"/>
    <w:rsid w:val="148B12E6"/>
    <w:rsid w:val="14D40EDF"/>
    <w:rsid w:val="18330BA7"/>
    <w:rsid w:val="19E90C4E"/>
    <w:rsid w:val="1B0911B7"/>
    <w:rsid w:val="1C940F54"/>
    <w:rsid w:val="1CA84A27"/>
    <w:rsid w:val="1D34261E"/>
    <w:rsid w:val="1FF57F5C"/>
    <w:rsid w:val="202D3B9A"/>
    <w:rsid w:val="21DC7625"/>
    <w:rsid w:val="24B16B47"/>
    <w:rsid w:val="262477ED"/>
    <w:rsid w:val="275163C0"/>
    <w:rsid w:val="2DC72F38"/>
    <w:rsid w:val="33DC1707"/>
    <w:rsid w:val="351A6043"/>
    <w:rsid w:val="35973B37"/>
    <w:rsid w:val="39180AEB"/>
    <w:rsid w:val="3A900B55"/>
    <w:rsid w:val="3E3D2DA2"/>
    <w:rsid w:val="42A05423"/>
    <w:rsid w:val="43A35D9D"/>
    <w:rsid w:val="456A6B72"/>
    <w:rsid w:val="49550CEE"/>
    <w:rsid w:val="4A9B77CE"/>
    <w:rsid w:val="4C433C79"/>
    <w:rsid w:val="4DBF5582"/>
    <w:rsid w:val="4F2558B8"/>
    <w:rsid w:val="512E4EF8"/>
    <w:rsid w:val="518C0AF1"/>
    <w:rsid w:val="527E074E"/>
    <w:rsid w:val="53FA37B7"/>
    <w:rsid w:val="56393C72"/>
    <w:rsid w:val="578C4726"/>
    <w:rsid w:val="579503FF"/>
    <w:rsid w:val="58F04277"/>
    <w:rsid w:val="5A3B4139"/>
    <w:rsid w:val="60535296"/>
    <w:rsid w:val="61776447"/>
    <w:rsid w:val="642149AA"/>
    <w:rsid w:val="647B7A37"/>
    <w:rsid w:val="64D94D23"/>
    <w:rsid w:val="6C726189"/>
    <w:rsid w:val="6E8C54B0"/>
    <w:rsid w:val="700D7581"/>
    <w:rsid w:val="72FD2525"/>
    <w:rsid w:val="78106856"/>
    <w:rsid w:val="7A79268A"/>
    <w:rsid w:val="7D252DA4"/>
    <w:rsid w:val="FF7FF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autoRedefine/>
    <w:qFormat/>
    <w:uiPriority w:val="0"/>
    <w:pPr>
      <w:jc w:val="left"/>
    </w:pPr>
  </w:style>
  <w:style w:type="paragraph" w:styleId="4">
    <w:name w:val="Balloon Text"/>
    <w:basedOn w:val="1"/>
    <w:link w:val="15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autoRedefine/>
    <w:qFormat/>
    <w:uiPriority w:val="0"/>
    <w:rPr>
      <w:b/>
      <w:bCs/>
    </w:rPr>
  </w:style>
  <w:style w:type="character" w:styleId="10">
    <w:name w:val="line number"/>
    <w:autoRedefine/>
    <w:qFormat/>
    <w:uiPriority w:val="0"/>
  </w:style>
  <w:style w:type="character" w:styleId="11">
    <w:name w:val="annotation reference"/>
    <w:autoRedefine/>
    <w:qFormat/>
    <w:uiPriority w:val="0"/>
    <w:rPr>
      <w:sz w:val="21"/>
      <w:szCs w:val="21"/>
    </w:rPr>
  </w:style>
  <w:style w:type="character" w:customStyle="1" w:styleId="12">
    <w:name w:val="页脚 Char"/>
    <w:link w:val="5"/>
    <w:qFormat/>
    <w:uiPriority w:val="0"/>
    <w:rPr>
      <w:sz w:val="18"/>
      <w:szCs w:val="18"/>
    </w:rPr>
  </w:style>
  <w:style w:type="character" w:customStyle="1" w:styleId="13">
    <w:name w:val="页眉 Char"/>
    <w:link w:val="6"/>
    <w:autoRedefine/>
    <w:qFormat/>
    <w:uiPriority w:val="0"/>
    <w:rPr>
      <w:sz w:val="18"/>
      <w:szCs w:val="18"/>
    </w:rPr>
  </w:style>
  <w:style w:type="paragraph" w:styleId="14">
    <w:name w:val="List Paragraph"/>
    <w:basedOn w:val="1"/>
    <w:qFormat/>
    <w:uiPriority w:val="0"/>
    <w:pPr>
      <w:ind w:firstLine="420" w:firstLineChars="200"/>
    </w:pPr>
  </w:style>
  <w:style w:type="character" w:customStyle="1" w:styleId="15">
    <w:name w:val="批注框文本 Char"/>
    <w:link w:val="4"/>
    <w:qFormat/>
    <w:uiPriority w:val="0"/>
    <w:rPr>
      <w:kern w:val="2"/>
      <w:sz w:val="18"/>
      <w:szCs w:val="18"/>
    </w:rPr>
  </w:style>
  <w:style w:type="character" w:customStyle="1" w:styleId="16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7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8">
    <w:name w:val="批注文字 Char"/>
    <w:link w:val="3"/>
    <w:qFormat/>
    <w:uiPriority w:val="0"/>
    <w:rPr>
      <w:kern w:val="2"/>
      <w:sz w:val="21"/>
      <w:szCs w:val="22"/>
    </w:rPr>
  </w:style>
  <w:style w:type="character" w:customStyle="1" w:styleId="19">
    <w:name w:val="批注主题 Char"/>
    <w:link w:val="7"/>
    <w:qFormat/>
    <w:uiPriority w:val="0"/>
    <w:rPr>
      <w:b/>
      <w:bCs/>
      <w:kern w:val="2"/>
      <w:sz w:val="21"/>
      <w:szCs w:val="22"/>
    </w:rPr>
  </w:style>
  <w:style w:type="character" w:customStyle="1" w:styleId="20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1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2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3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11</Pages>
  <Words>2354</Words>
  <Characters>2542</Characters>
  <Lines>68</Lines>
  <Paragraphs>19</Paragraphs>
  <TotalTime>3</TotalTime>
  <ScaleCrop>false</ScaleCrop>
  <LinksUpToDate>false</LinksUpToDate>
  <CharactersWithSpaces>2626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2024-01-30T17:03:00Z</dcterms:created>
  <dc:creator>home</dc:creator>
  <cp:lastModifiedBy>徐勤劳</cp:lastModifiedBy>
  <cp:lastPrinted>2022-02-15T15:45:00Z</cp:lastPrinted>
  <dcterms:modified xsi:type="dcterms:W3CDTF">2026-03-16T03:22:15Z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21F6662346C5497081B138A34CABB291_13</vt:lpwstr>
  </property>
  <property fmtid="{D5CDD505-2E9C-101B-9397-08002B2CF9AE}" pid="4" name="KSOTemplateDocerSaveRecord">
    <vt:lpwstr>eyJoZGlkIjoiMzQ5ZThjM2M5ZWNhOGY5NDI2M2I5NTA4ODNiNzAzZGYiLCJ1c2VySWQiOiIzNTI2MTAyODMifQ==</vt:lpwstr>
  </property>
</Properties>
</file>