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华池县山庄乡人民政府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单位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3E44CB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1.贯彻执行党的路线、方针、政策和国家法律法规，贯彻执行上级行政机关的决议、命令及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乡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党委的决定，执行乡人民代表大会的决议；</w:t>
      </w:r>
    </w:p>
    <w:p w14:paraId="50AC50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2.对乡人民代表大会及其主席团和县政府负责并报告工作；</w:t>
      </w:r>
    </w:p>
    <w:p w14:paraId="57DF70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3.编制和执行乡国民经济和社会发展计划，编制并执行财政预算；</w:t>
      </w:r>
    </w:p>
    <w:p w14:paraId="5B12DC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4.管理经济和各项社会事业的行政工作；</w:t>
      </w:r>
    </w:p>
    <w:p w14:paraId="2F4D4F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5.负责乡行政执法工作，维护社会秩序，保护公民人身、民主、财产等合法权利，保护各种经济组织的合法权益；</w:t>
      </w:r>
    </w:p>
    <w:p w14:paraId="55B64E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6.支持和帮助村民委员会工作；</w:t>
      </w:r>
    </w:p>
    <w:p w14:paraId="59DFE9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7.法律规定的其他职责。</w:t>
      </w:r>
    </w:p>
    <w:p w14:paraId="720E48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3091B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山庄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乡人民政府内设4个党政机构（1.党政综合办公室负责乡党委、人大、政府日常工作和组织人事机构编制工作；2.党建办公室负责乡机关党务、纪检和党风廉政建设、宣传工作；3、经济发展和社会事务办公室负责经济发展规划的制定和落实，第一、二、三产业的指导、管理工作；4、平安法治办公室负责治安防控体系建设、平安创建活动工作，负责网格化管理、网络信息技术平台建设、维护网格化综合管理的事务性、辅助性工作，承担人民来信来访、司法、人民调解、治安联防、协调政法综治、群防群治、安全创建等工作，宣传贯彻安全生产有关法律、法规、政策；协助做好安全生产（含消防安全）综合监管和打非治违、禁毒、反邪教等工作。并设置3个事业机构，分别为农业服务中心负责宣传贯彻农业农村相关法律、法规、政策、农业技术推广应用与指导，动植物病虫害、疫情的监测与防治，农产品质量监管服务；党群服务中心负责为群众提供公共服务，宣传贯彻相关政策方针，劳动就业、残疾人事业和基本养老、医疗、工伤、失业等社会保险相关事务性工作，办理本级和经授权行使的相关行政审批服务、证照办理、信息咨询、非涉密文件查询等工作，窗口工作人员的服务评价和绩效考核工作；综合执法队负责依据相关法律法规，统一承担辖区范围内综合行政执法的工作；根据县直有关部门委托，集中行使乡村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</w:t>
      </w:r>
    </w:p>
    <w:p w14:paraId="154D8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840.82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算840.82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840.82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" w:eastAsia="仿宋_GB2312"/>
          <w:sz w:val="32"/>
          <w:szCs w:val="32"/>
        </w:rPr>
        <w:t>；</w:t>
      </w:r>
    </w:p>
    <w:p w14:paraId="2217B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840.82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832.82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99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 xml:space="preserve">； </w:t>
      </w:r>
      <w:r>
        <w:rPr>
          <w:rStyle w:val="20"/>
          <w:rFonts w:hint="eastAsia" w:hAnsi="仿宋" w:eastAsia="仿宋_GB2312"/>
          <w:lang w:val="en-US" w:eastAsia="zh-CN"/>
        </w:rPr>
        <w:t>基本</w:t>
      </w:r>
      <w:r>
        <w:rPr>
          <w:rStyle w:val="20"/>
          <w:rFonts w:hint="default" w:hAnsi="仿宋"/>
        </w:rPr>
        <w:t>支出</w:t>
      </w:r>
      <w:r>
        <w:rPr>
          <w:rStyle w:val="20"/>
          <w:rFonts w:hint="eastAsia" w:hAnsi="仿宋" w:eastAsia="仿宋_GB2312"/>
          <w:lang w:val="en-US" w:eastAsia="zh-CN"/>
        </w:rPr>
        <w:t>8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1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840.82</w:t>
      </w:r>
      <w:r>
        <w:rPr>
          <w:rStyle w:val="20"/>
          <w:rFonts w:hint="default" w:hAnsi="仿宋"/>
        </w:rPr>
        <w:t>万元，包括：</w:t>
      </w:r>
      <w:r>
        <w:rPr>
          <w:rStyle w:val="20"/>
          <w:rFonts w:hint="default" w:hAnsi="仿宋_GB2312" w:cs="仿宋_GB2312"/>
        </w:rPr>
        <w:t>包括农林水支出</w:t>
      </w:r>
      <w:r>
        <w:rPr>
          <w:rStyle w:val="20"/>
          <w:rFonts w:hint="eastAsia" w:hAnsi="仿宋_GB2312" w:eastAsia="仿宋_GB2312" w:cs="仿宋_GB2312"/>
          <w:lang w:val="en-US" w:eastAsia="zh-CN"/>
        </w:rPr>
        <w:t>629.8</w:t>
      </w:r>
      <w:r>
        <w:rPr>
          <w:rStyle w:val="20"/>
          <w:rFonts w:hint="default" w:hAnsi="仿宋"/>
        </w:rPr>
        <w:t>万元、卫生健康支出</w:t>
      </w:r>
      <w:r>
        <w:rPr>
          <w:rStyle w:val="20"/>
          <w:rFonts w:hint="eastAsia" w:hAnsi="仿宋" w:eastAsia="仿宋_GB2312"/>
          <w:lang w:val="en-US" w:eastAsia="zh-CN"/>
        </w:rPr>
        <w:t>38.75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、</w:t>
      </w:r>
      <w:r>
        <w:rPr>
          <w:rStyle w:val="20"/>
          <w:rFonts w:hint="default" w:hAnsi="仿宋"/>
        </w:rPr>
        <w:t>社会保障和就业支出</w:t>
      </w:r>
      <w:r>
        <w:rPr>
          <w:rStyle w:val="21"/>
          <w:rFonts w:hint="eastAsia" w:ascii="仿宋_GB2312" w:hAnsi="仿宋_GB2312" w:eastAsia="仿宋_GB2312" w:cs="仿宋_GB2312"/>
          <w:lang w:val="en-US" w:eastAsia="zh-CN"/>
        </w:rPr>
        <w:t>118.25</w:t>
      </w:r>
      <w:r>
        <w:rPr>
          <w:rStyle w:val="20"/>
          <w:rFonts w:hint="default" w:hAnsi="仿宋_GB2312" w:cs="仿宋_GB2312"/>
        </w:rPr>
        <w:t>万元、住房保障支出</w:t>
      </w:r>
      <w:r>
        <w:rPr>
          <w:rStyle w:val="20"/>
          <w:rFonts w:hint="eastAsia" w:hAnsi="仿宋_GB2312" w:eastAsia="仿宋_GB2312" w:cs="仿宋_GB2312"/>
          <w:lang w:val="en-US" w:eastAsia="zh-CN"/>
        </w:rPr>
        <w:t>54.02</w:t>
      </w:r>
      <w:r>
        <w:rPr>
          <w:rStyle w:val="20"/>
          <w:rFonts w:hint="default" w:hAnsi="仿宋_GB2312" w:cs="仿宋_GB2312"/>
        </w:rPr>
        <w:t>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832.82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30.61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color w:val="0000FF"/>
          <w:sz w:val="32"/>
          <w:szCs w:val="32"/>
          <w:lang w:val="en-US" w:eastAsia="zh-CN"/>
        </w:rPr>
        <w:t>3.5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人员变动。</w:t>
      </w:r>
    </w:p>
    <w:p w14:paraId="70883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754.7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78.12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预算部门专项资金。</w:t>
      </w:r>
    </w:p>
    <w:p w14:paraId="2DD7C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村级公益性共享共管资金。</w:t>
      </w:r>
    </w:p>
    <w:p w14:paraId="0A650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5.35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年预算无变化。</w:t>
      </w:r>
    </w:p>
    <w:p w14:paraId="08EE26C0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年预算无变化。</w:t>
      </w:r>
    </w:p>
    <w:p w14:paraId="0F5E9B49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0.35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年预算无变化。</w:t>
      </w:r>
    </w:p>
    <w:p w14:paraId="6CC675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万元（其中：公务用车运行维护费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万元），较202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年预算无变化。</w:t>
      </w:r>
    </w:p>
    <w:p w14:paraId="3C1850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年预算无变化。</w:t>
      </w:r>
    </w:p>
    <w:p w14:paraId="27BFF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年预算无变化。</w:t>
      </w:r>
    </w:p>
    <w:p w14:paraId="7D35B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47.83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1.81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增长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color w:val="0000FF"/>
          <w:sz w:val="32"/>
          <w:szCs w:val="32"/>
          <w:lang w:val="en-US" w:eastAsia="zh-CN"/>
        </w:rPr>
        <w:t>3.9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换届费用增加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57B4F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2461B5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color w:val="0000FF"/>
          <w:sz w:val="32"/>
          <w:szCs w:val="32"/>
        </w:rPr>
      </w:pPr>
      <w:r>
        <w:rPr>
          <w:rFonts w:hint="eastAsia" w:ascii="仿宋_GB2312" w:hAnsi="仿宋" w:eastAsia="仿宋_GB2312"/>
          <w:color w:val="0000FF"/>
          <w:sz w:val="32"/>
          <w:szCs w:val="32"/>
        </w:rPr>
        <w:t>202</w:t>
      </w:r>
      <w:r>
        <w:rPr>
          <w:rFonts w:hint="eastAsia" w:ascii="仿宋_GB2312" w:hAnsi="仿宋" w:eastAsia="仿宋_GB2312"/>
          <w:color w:val="0000FF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0000FF"/>
          <w:sz w:val="32"/>
          <w:szCs w:val="32"/>
        </w:rPr>
        <w:t xml:space="preserve">年，部门（单位）政府采购预算总额 </w:t>
      </w:r>
      <w:r>
        <w:rPr>
          <w:rFonts w:hint="eastAsia" w:ascii="仿宋_GB2312" w:hAnsi="仿宋" w:eastAsia="仿宋_GB2312"/>
          <w:color w:val="0000FF"/>
          <w:sz w:val="32"/>
          <w:szCs w:val="32"/>
          <w:lang w:val="en-US" w:eastAsia="zh-CN"/>
        </w:rPr>
        <w:t>5.45</w:t>
      </w:r>
      <w:r>
        <w:rPr>
          <w:rFonts w:hint="eastAsia" w:ascii="仿宋_GB2312" w:hAnsi="仿宋" w:eastAsia="仿宋_GB2312"/>
          <w:color w:val="0000FF"/>
          <w:sz w:val="32"/>
          <w:szCs w:val="32"/>
        </w:rPr>
        <w:t xml:space="preserve">万元，其中：政府采购货物预算 </w:t>
      </w:r>
      <w:r>
        <w:rPr>
          <w:rFonts w:hint="eastAsia" w:ascii="仿宋_GB2312" w:hAnsi="仿宋" w:eastAsia="仿宋_GB2312"/>
          <w:color w:val="0000FF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0000FF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color w:val="0000FF"/>
          <w:sz w:val="32"/>
          <w:szCs w:val="32"/>
          <w:lang w:val="en-US" w:eastAsia="zh-CN"/>
        </w:rPr>
        <w:t>0.45万</w:t>
      </w:r>
      <w:r>
        <w:rPr>
          <w:rFonts w:hint="eastAsia" w:ascii="仿宋_GB2312" w:hAnsi="仿宋" w:eastAsia="仿宋_GB2312"/>
          <w:color w:val="0000FF"/>
          <w:sz w:val="32"/>
          <w:szCs w:val="32"/>
        </w:rPr>
        <w:t>元。</w:t>
      </w:r>
    </w:p>
    <w:p w14:paraId="6A7B70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年，部门（单位）面向中小企业预留政府采购项目预算金额0万元，小微企业预留政府采购项目预算金额 0 万元。</w:t>
      </w:r>
    </w:p>
    <w:p w14:paraId="6A19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0000FF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color w:val="0000FF"/>
          <w:sz w:val="32"/>
          <w:szCs w:val="32"/>
          <w:lang w:val="en-US" w:eastAsia="zh-CN"/>
        </w:rPr>
        <w:t>449</w:t>
      </w:r>
      <w:r>
        <w:rPr>
          <w:rFonts w:hint="eastAsia" w:ascii="仿宋_GB2312" w:hAnsi="仿宋" w:eastAsia="仿宋_GB2312"/>
          <w:color w:val="0000FF"/>
          <w:sz w:val="32"/>
          <w:szCs w:val="32"/>
        </w:rPr>
        <w:t>万元。</w:t>
      </w:r>
      <w:bookmarkStart w:id="0" w:name="_GoBack"/>
      <w:bookmarkEnd w:id="0"/>
      <w:r>
        <w:rPr>
          <w:rFonts w:hint="eastAsia" w:ascii="仿宋_GB2312" w:hAnsi="仿宋" w:eastAsia="仿宋_GB2312"/>
          <w:color w:val="0000FF"/>
          <w:sz w:val="32"/>
          <w:szCs w:val="32"/>
        </w:rPr>
        <w:t>其中：办公用房</w:t>
      </w:r>
      <w:r>
        <w:rPr>
          <w:rFonts w:hint="eastAsia" w:ascii="仿宋_GB2312" w:hAnsi="仿宋" w:eastAsia="仿宋_GB2312"/>
          <w:color w:val="0000FF"/>
          <w:sz w:val="32"/>
          <w:szCs w:val="32"/>
          <w:lang w:val="en-US" w:eastAsia="zh-CN"/>
        </w:rPr>
        <w:t>3643.39</w:t>
      </w:r>
      <w:r>
        <w:rPr>
          <w:rFonts w:hint="eastAsia" w:ascii="仿宋_GB2312" w:hAnsi="仿宋" w:eastAsia="仿宋_GB2312"/>
          <w:color w:val="0000FF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color w:val="0000FF"/>
          <w:sz w:val="32"/>
          <w:szCs w:val="32"/>
          <w:lang w:val="en-US" w:eastAsia="zh-CN"/>
        </w:rPr>
        <w:t>233</w:t>
      </w:r>
      <w:r>
        <w:rPr>
          <w:rFonts w:hint="eastAsia" w:ascii="仿宋_GB2312" w:hAnsi="仿宋" w:eastAsia="仿宋_GB2312"/>
          <w:color w:val="0000FF"/>
          <w:sz w:val="32"/>
          <w:szCs w:val="32"/>
        </w:rPr>
        <w:t>万元。预算单位共有公务用车</w:t>
      </w:r>
      <w:r>
        <w:rPr>
          <w:rFonts w:hint="eastAsia" w:ascii="仿宋_GB2312" w:hAnsi="仿宋" w:eastAsia="仿宋_GB2312"/>
          <w:color w:val="0000FF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0000FF"/>
          <w:sz w:val="32"/>
          <w:szCs w:val="32"/>
        </w:rPr>
        <w:t>辆，价值</w:t>
      </w:r>
      <w:r>
        <w:rPr>
          <w:rFonts w:hint="eastAsia" w:ascii="仿宋_GB2312" w:hAnsi="仿宋" w:eastAsia="仿宋_GB2312"/>
          <w:color w:val="0000FF"/>
          <w:sz w:val="32"/>
          <w:szCs w:val="32"/>
          <w:lang w:val="en-US" w:eastAsia="zh-CN"/>
        </w:rPr>
        <w:t>6.02</w:t>
      </w:r>
      <w:r>
        <w:rPr>
          <w:rFonts w:hint="eastAsia" w:ascii="仿宋_GB2312" w:hAnsi="仿宋" w:eastAsia="仿宋_GB2312"/>
          <w:color w:val="0000FF"/>
          <w:sz w:val="32"/>
          <w:szCs w:val="32"/>
        </w:rPr>
        <w:t>万元。</w:t>
      </w:r>
      <w:r>
        <w:rPr>
          <w:rFonts w:hint="eastAsia" w:ascii="仿宋_GB2312" w:hAnsi="仿宋" w:eastAsia="仿宋_GB2312"/>
          <w:color w:val="0000FF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color w:val="0000FF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color w:val="0000FF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color w:val="0000FF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0000FF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AAB3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4DA072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未安排预算，政府性基金预算支出情况表为空表。</w:t>
      </w:r>
    </w:p>
    <w:p w14:paraId="792B6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5DFD82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62D252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0BC20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月，组织开展1-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月绩效运行监控项目1个，占本1单位项目的100%。截至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月底，如期完成预算执行和绩效目标指标值的项目1个，完成率为100 %。“双监控”发现存在的问题和主要原因是：填报绩效目标设置过于宏观，具体的量化指标不足，提现绩效目标的实现程度较为模糊。开展1-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月绩效运行监控项目1个，占本部门（单位）项目的100%。截至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月底，如期完成预算执行和绩效目标指标值的项目1个，完成率为100%。“双监控”发现存在的问题和主要原因是：绩效运行监控报表填报不规范，无法监控绩效目标的实现程度。</w:t>
      </w:r>
    </w:p>
    <w:p w14:paraId="12D274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1个，其中，部门整体支出1个，项目支出0个，转移支付项目0个，绩效自评覆盖率为100 %。绩效自评结果随部门决算报送财政和随决算公开情况：根据年初设定的绩效目标，绩效自评得分为91分。绩效目标完成情况：一是按时全面完成全年工作任务；二是质量指标：经费使用合规，实际实施中符合政策且支出规范；三是成本指标：降低机关运行成本；四是满意度指标：绩效目标受益群体或服务对象满意度大于95%。自评结果均达到设定的绩效目标，取得良好的社会效益。</w:t>
      </w:r>
    </w:p>
    <w:p w14:paraId="1B5CB5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年度绩效运行监控、绩效自评等情况，当年盘活财政资金0万元，202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年度增加部门预算项目0个。同时对政策和项目资金管理作出调整的0个。</w:t>
      </w:r>
    </w:p>
    <w:p w14:paraId="7067F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1DBF5F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纳入部门/单位预算绩效目标管理的项目1个。其中，部门整体支出绩效目标围绕部门管理、履职效果、能力建设三个维度，设置二级指标3个、三级指标15 个。各项绩效目标内容指向明确、细化量化、合理可行，符合规定的格式要求。</w:t>
      </w:r>
    </w:p>
    <w:p w14:paraId="1B6BE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contextualSpacing/>
        <w:jc w:val="both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50435F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center"/>
        <w:textAlignment w:val="auto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山庄乡人民政府</w:t>
      </w:r>
    </w:p>
    <w:p w14:paraId="77E851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104DAE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山庄乡人民政府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796" w:leftChars="767" w:hanging="185" w:hangingChars="58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山庄乡人民政府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keepNext w:val="0"/>
        <w:keepLines w:val="0"/>
        <w:pageBreakBefore w:val="0"/>
        <w:tabs>
          <w:tab w:val="left" w:pos="1272"/>
        </w:tabs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DE28A4"/>
    <w:multiLevelType w:val="singleLevel"/>
    <w:tmpl w:val="23DE28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5B33B2F"/>
    <w:rsid w:val="0A9C4CB0"/>
    <w:rsid w:val="0D981667"/>
    <w:rsid w:val="113741D2"/>
    <w:rsid w:val="18330BA7"/>
    <w:rsid w:val="1D34261E"/>
    <w:rsid w:val="1E0D3DBB"/>
    <w:rsid w:val="1EDD3910"/>
    <w:rsid w:val="2587345F"/>
    <w:rsid w:val="2CAA57EA"/>
    <w:rsid w:val="31853D00"/>
    <w:rsid w:val="31CB175F"/>
    <w:rsid w:val="42A05423"/>
    <w:rsid w:val="475D512D"/>
    <w:rsid w:val="4B3948CD"/>
    <w:rsid w:val="4C433C79"/>
    <w:rsid w:val="527E074E"/>
    <w:rsid w:val="542D08E3"/>
    <w:rsid w:val="56393C72"/>
    <w:rsid w:val="579503FF"/>
    <w:rsid w:val="5BE73829"/>
    <w:rsid w:val="60535296"/>
    <w:rsid w:val="61A51382"/>
    <w:rsid w:val="6B3E2F63"/>
    <w:rsid w:val="70606046"/>
    <w:rsid w:val="72FD2525"/>
    <w:rsid w:val="78106856"/>
    <w:rsid w:val="79FE72AE"/>
    <w:rsid w:val="7FAD765D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37</Words>
  <Characters>40</Characters>
  <Lines>68</Lines>
  <Paragraphs>19</Paragraphs>
  <TotalTime>179</TotalTime>
  <ScaleCrop>false</ScaleCrop>
  <LinksUpToDate>false</LinksUpToDate>
  <CharactersWithSpaces>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%之%</cp:lastModifiedBy>
  <cp:lastPrinted>2026-03-12T05:44:00Z</cp:lastPrinted>
  <dcterms:modified xsi:type="dcterms:W3CDTF">2026-03-13T03:15:13Z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6AE861E5923C4CC7BF7F56E5CDB2FE79_13</vt:lpwstr>
  </property>
  <property fmtid="{D5CDD505-2E9C-101B-9397-08002B2CF9AE}" pid="4" name="KSOTemplateDocerSaveRecord">
    <vt:lpwstr>eyJoZGlkIjoiZGZiMDhiNDRhNGM3MDM5YmVlNjczNzJiNjJiNjg4NjIiLCJ1c2VySWQiOiI2NTY3MjM3ODMifQ==</vt:lpwstr>
  </property>
</Properties>
</file>