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4657712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华池县城壕镇新城小学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32CE8BE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（一）研究拟定全校教育发展战略法，贯彻执行党和国家的教育方针、政策、法规。</w:t>
      </w:r>
    </w:p>
    <w:p w14:paraId="68BA6A9C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（二）研究拟定学校发展规划和年度计划，组织实施教育体制和办学体制改革。</w:t>
      </w:r>
    </w:p>
    <w:p w14:paraId="3617B341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（三）管理和指导学校基础教育工作；确保普及学前教育、义务教育工作成果。</w:t>
      </w:r>
    </w:p>
    <w:p w14:paraId="5CAB4744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（四）管理学校教育经费；管理学校教育经费，执行财务管理制度。</w:t>
      </w:r>
    </w:p>
    <w:p w14:paraId="26E9EC59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（五）负责和指导学校教职工的思想政治工作，规划学校品德教育、体育卫生教育、艺术教育和国防教育工作；负责做好社会治安综合治理及安全保卫工作。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18FB228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  <w:lang w:val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新城小学内设三个职能股室,包括教务处、政教处、总务处。2026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年度，我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共有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编制32名，其中：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行政编制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0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名，参公事业编制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0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名，事业编制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32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名，后勤编制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0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。财政供养总人数87人，其中：在职人员46人，雇佣人员0人，离退休36人，遗属5人。</w:t>
      </w:r>
    </w:p>
    <w:p w14:paraId="1093E8F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0F354D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33A986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8A5892B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支出预算</w:t>
      </w:r>
    </w:p>
    <w:p w14:paraId="356FC486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2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Style w:val="22"/>
          <w:rFonts w:hint="default" w:hAnsi="仿宋"/>
        </w:rPr>
        <w:t>万元，占</w:t>
      </w:r>
      <w:r>
        <w:rPr>
          <w:rStyle w:val="22"/>
          <w:rFonts w:hint="eastAsia" w:hAnsi="仿宋" w:eastAsia="仿宋_GB2312"/>
          <w:lang w:val="en-US" w:eastAsia="zh-CN"/>
        </w:rPr>
        <w:t>100</w:t>
      </w:r>
      <w:r>
        <w:rPr>
          <w:rStyle w:val="23"/>
          <w:rFonts w:hint="eastAsia" w:ascii="仿宋_GB2312" w:hAnsi="仿宋" w:eastAsia="仿宋_GB2312"/>
        </w:rPr>
        <w:t xml:space="preserve"> %</w:t>
      </w:r>
      <w:r>
        <w:rPr>
          <w:rStyle w:val="22"/>
          <w:rFonts w:hint="default" w:hAnsi="仿宋"/>
        </w:rPr>
        <w:t>；项目支出</w:t>
      </w:r>
      <w:r>
        <w:rPr>
          <w:rStyle w:val="22"/>
          <w:rFonts w:hint="eastAsia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；上年结转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3"/>
          <w:rFonts w:hint="eastAsia" w:ascii="仿宋_GB2312" w:hAnsi="仿宋" w:eastAsia="仿宋_GB2312"/>
          <w:lang w:eastAsia="zh-CN"/>
        </w:rPr>
        <w:t>202</w:t>
      </w:r>
      <w:r>
        <w:rPr>
          <w:rStyle w:val="23"/>
          <w:rFonts w:hint="default" w:ascii="仿宋_GB2312" w:hAnsi="仿宋" w:eastAsia="仿宋_GB2312"/>
          <w:lang w:val="en-US" w:eastAsia="zh-CN"/>
        </w:rPr>
        <w:t>6</w:t>
      </w:r>
      <w:r>
        <w:rPr>
          <w:rStyle w:val="22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Style w:val="22"/>
          <w:rFonts w:hint="default" w:hAnsi="仿宋"/>
        </w:rPr>
        <w:t>万元，包括：教育支出</w:t>
      </w:r>
      <w:r>
        <w:rPr>
          <w:rStyle w:val="23"/>
          <w:rFonts w:hint="eastAsia" w:ascii="仿宋_GB2312" w:hAnsi="仿宋" w:eastAsia="仿宋_GB2312"/>
        </w:rPr>
        <w:t>523.88</w:t>
      </w:r>
      <w:r>
        <w:rPr>
          <w:rStyle w:val="22"/>
          <w:rFonts w:hint="default" w:hAnsi="仿宋"/>
        </w:rPr>
        <w:t>万元、社会保障和就业支出</w:t>
      </w:r>
      <w:r>
        <w:rPr>
          <w:rStyle w:val="23"/>
          <w:rFonts w:hint="eastAsia" w:ascii="仿宋_GB2312" w:hAnsi="仿宋" w:eastAsia="仿宋_GB2312"/>
        </w:rPr>
        <w:t>1</w:t>
      </w:r>
      <w:r>
        <w:rPr>
          <w:rStyle w:val="23"/>
          <w:rFonts w:hint="eastAsia" w:ascii="仿宋_GB2312" w:hAnsi="仿宋" w:eastAsia="仿宋_GB2312"/>
          <w:lang w:val="en-US" w:eastAsia="zh-CN"/>
        </w:rPr>
        <w:t>10.91</w:t>
      </w:r>
      <w:r>
        <w:rPr>
          <w:rStyle w:val="22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39.97</w:t>
      </w:r>
      <w:r>
        <w:rPr>
          <w:rStyle w:val="22"/>
          <w:rFonts w:hint="default" w:hAnsi="仿宋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51.25万元</w:t>
      </w:r>
      <w:r>
        <w:rPr>
          <w:rStyle w:val="22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726.01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17.42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财政供养人员减少等。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711.27万元，主要包括：基本工资、津贴补贴、奖金、绩效工资、机关事业单位基本养老保险缴费、职业年金缴费、职工基本医疗保险缴费、公务员医疗补助缴费、其他社会保障缴费、住房公积金、医疗费、其他工资福利支出、离休费、退休费、生活补助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公用经费支出14.74万元，主要包括：工会经费、福利费、其他商品和服务支出等。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25B51E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9E5763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小学教育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523.88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17.99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财政供养人员减少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58D96C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110.91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2.68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</w:t>
      </w: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是财政供养人员减少。</w:t>
      </w:r>
    </w:p>
    <w:p w14:paraId="5F3E45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3.卫生健康支出（类）行政事业单位医疗（款）事业单位医疗（项）2026年预算数为39.97万</w:t>
      </w:r>
      <w:r>
        <w:rPr>
          <w:rFonts w:hint="eastAsia" w:ascii="仿宋_GB2312" w:eastAsia="仿宋_GB2312"/>
          <w:color w:val="000000"/>
          <w:sz w:val="32"/>
          <w:szCs w:val="32"/>
        </w:rPr>
        <w:t>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0.38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</w:t>
      </w:r>
      <w:r>
        <w:rPr>
          <w:rFonts w:hint="eastAsia" w:ascii="仿宋_GB2312" w:eastAsia="仿宋_GB2312"/>
          <w:color w:val="000000"/>
          <w:sz w:val="32"/>
          <w:szCs w:val="32"/>
        </w:rPr>
        <w:t>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教师变动导致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336FF92E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default" w:ascii="仿宋_GB2312" w:hAnsi="仿宋" w:eastAsia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4.住房保障支出（类）住房改革支出（款）住房公积金（项）202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51.25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万元，比202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减少0.41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万元，主要原因是</w:t>
      </w: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财政供养人员减少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348C13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841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0E5DA0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97F7C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383A8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7F0602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092D10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1CE5D456">
      <w:pPr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政府采购安排情况</w:t>
      </w:r>
    </w:p>
    <w:p w14:paraId="5E2F08E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年，部门政府采购预算总额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7.66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万元，其中：政府采购货物预算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7.66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万元，政府采购工程预算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万元，政府采购服务预算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C29B3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年，部门面向中小企业预留政府采购项目预算金额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万元，小微企业预留政府采购项目预算金额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7.66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上年末固定资产金额为2389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83万元。其中：办公用房10209.59平方米，价值1728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22万元。预算部门（单位）共有公务用车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A7E7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%。“双监控”发现存在的问题和主要原因是：项目支出财政资金指标拨付进度缓慢。绩效运行监控在部门内部通报整改情况：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加快项目进度。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及时拨付财政资金指标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加快资金拨付审核进度，促使各项工作有序开展。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规范绩效运行监控资料的收集整理，确保相关信息完整、可靠，客观公正地反映项目资金实际使用和产生的绩效状况，为今后该项目实施方向及管理方式的改进提供指导。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0FB7B7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FF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C634B4A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华池县城壕镇新城小学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华池县城壕镇新城小学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华池县城壕镇新城小学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B4A59B"/>
    <w:multiLevelType w:val="singleLevel"/>
    <w:tmpl w:val="8DB4A59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E293B14"/>
    <w:multiLevelType w:val="singleLevel"/>
    <w:tmpl w:val="EE293B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80C717F"/>
    <w:rsid w:val="113741D2"/>
    <w:rsid w:val="16B70203"/>
    <w:rsid w:val="18330BA7"/>
    <w:rsid w:val="1D34261E"/>
    <w:rsid w:val="1E8E2EC2"/>
    <w:rsid w:val="244071D6"/>
    <w:rsid w:val="2F5741B1"/>
    <w:rsid w:val="42A05423"/>
    <w:rsid w:val="489B35BB"/>
    <w:rsid w:val="4BDB683D"/>
    <w:rsid w:val="4C433C79"/>
    <w:rsid w:val="527E074E"/>
    <w:rsid w:val="55147462"/>
    <w:rsid w:val="56393C72"/>
    <w:rsid w:val="579503FF"/>
    <w:rsid w:val="60535296"/>
    <w:rsid w:val="67611E01"/>
    <w:rsid w:val="72FD2525"/>
    <w:rsid w:val="78106856"/>
    <w:rsid w:val="7C3E6ABC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0"/>
    <w:pPr>
      <w:jc w:val="left"/>
    </w:pPr>
  </w:style>
  <w:style w:type="paragraph" w:styleId="4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3"/>
    <w:next w:val="3"/>
    <w:link w:val="21"/>
    <w:autoRedefine/>
    <w:qFormat/>
    <w:uiPriority w:val="0"/>
    <w:rPr>
      <w:b/>
      <w:bCs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6"/>
    <w:qFormat/>
    <w:uiPriority w:val="0"/>
    <w:rPr>
      <w:sz w:val="18"/>
      <w:szCs w:val="18"/>
    </w:rPr>
  </w:style>
  <w:style w:type="character" w:customStyle="1" w:styleId="15">
    <w:name w:val="页眉 Char"/>
    <w:link w:val="7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9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3995</Words>
  <Characters>4301</Characters>
  <Lines>68</Lines>
  <Paragraphs>19</Paragraphs>
  <TotalTime>32</TotalTime>
  <ScaleCrop>false</ScaleCrop>
  <LinksUpToDate>false</LinksUpToDate>
  <CharactersWithSpaces>4321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鸿鹄高飞</cp:lastModifiedBy>
  <cp:lastPrinted>2026-03-16T01:29:30Z</cp:lastPrinted>
  <dcterms:modified xsi:type="dcterms:W3CDTF">2026-03-16T01:34:31Z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eyJoZGlkIjoiN2Y5Yzc3MGQ1YTkzYTk4ZjJiZDE2OTg3MmM1N2I2NWMiLCJ1c2VySWQiOiI1MzA0ODAzMTMifQ==</vt:lpwstr>
  </property>
</Properties>
</file>