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445A4C5">
      <w:pPr>
        <w:spacing w:line="660" w:lineRule="exact"/>
        <w:jc w:val="center"/>
        <w:rPr>
          <w:rFonts w:ascii="宋体" w:hAnsi="宋体" w:cs="宋体"/>
          <w:b/>
          <w:bCs/>
          <w:kern w:val="0"/>
          <w:sz w:val="44"/>
          <w:szCs w:val="44"/>
        </w:rPr>
      </w:pPr>
      <w:r>
        <w:rPr>
          <w:rFonts w:hint="eastAsia" w:ascii="宋体" w:hAnsi="宋体" w:cs="宋体"/>
          <w:b/>
          <w:bCs/>
          <w:kern w:val="0"/>
          <w:sz w:val="44"/>
          <w:szCs w:val="44"/>
          <w:lang w:val="en-US" w:eastAsia="zh-CN"/>
        </w:rPr>
        <w:t>华池县城乡居民社会养老保险局</w:t>
      </w:r>
    </w:p>
    <w:p w14:paraId="0887A419">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rPr>
        <w:t>202</w:t>
      </w:r>
      <w:r>
        <w:rPr>
          <w:rFonts w:hint="eastAsia" w:ascii="宋体" w:hAnsi="宋体" w:cs="宋体"/>
          <w:b/>
          <w:bCs/>
          <w:kern w:val="0"/>
          <w:sz w:val="44"/>
          <w:szCs w:val="44"/>
          <w:lang w:val="en-US" w:eastAsia="zh-CN"/>
        </w:rPr>
        <w:t>6</w:t>
      </w:r>
      <w:r>
        <w:rPr>
          <w:rFonts w:hint="eastAsia" w:ascii="宋体" w:hAnsi="宋体" w:cs="宋体"/>
          <w:b/>
          <w:bCs/>
          <w:kern w:val="0"/>
          <w:sz w:val="44"/>
          <w:szCs w:val="44"/>
        </w:rPr>
        <w:t>年</w:t>
      </w:r>
      <w:r>
        <w:rPr>
          <w:rFonts w:hint="eastAsia" w:ascii="宋体" w:hAnsi="宋体" w:cs="宋体"/>
          <w:b/>
          <w:bCs/>
          <w:kern w:val="0"/>
          <w:sz w:val="44"/>
          <w:szCs w:val="44"/>
          <w:lang w:val="en-US" w:eastAsia="zh-CN"/>
        </w:rPr>
        <w:t>单位</w:t>
      </w:r>
      <w:r>
        <w:rPr>
          <w:rFonts w:hint="eastAsia" w:ascii="宋体" w:hAnsi="宋体" w:cs="宋体"/>
          <w:b/>
          <w:bCs/>
          <w:kern w:val="0"/>
          <w:sz w:val="44"/>
          <w:szCs w:val="44"/>
        </w:rPr>
        <w:t xml:space="preserve">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eastAsia"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7FA6E203">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2025</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694063E8">
      <w:pPr>
        <w:pStyle w:val="9"/>
        <w:shd w:val="clear" w:color="auto" w:fill="FFFFFF"/>
        <w:spacing w:before="0" w:beforeAutospacing="0" w:after="0" w:afterAutospacing="0" w:line="560" w:lineRule="exact"/>
        <w:ind w:firstLine="640" w:firstLineChars="200"/>
        <w:rPr>
          <w:rFonts w:hint="eastAsia" w:ascii="仿宋_GB2312" w:hAnsi="仿宋" w:eastAsia="仿宋_GB2312" w:cs="宋体"/>
          <w:kern w:val="0"/>
          <w:sz w:val="32"/>
          <w:szCs w:val="32"/>
          <w:lang w:val="zh-CN" w:eastAsia="zh-CN" w:bidi="ar-SA"/>
        </w:rPr>
      </w:pPr>
      <w:r>
        <w:rPr>
          <w:rFonts w:hint="eastAsia" w:ascii="仿宋_GB2312" w:hAnsi="仿宋" w:eastAsia="仿宋_GB2312" w:cs="宋体"/>
          <w:kern w:val="0"/>
          <w:sz w:val="32"/>
          <w:szCs w:val="32"/>
          <w:lang w:val="en-US" w:eastAsia="zh-CN" w:bidi="ar-SA"/>
        </w:rPr>
        <w:t>华池县城乡居民社会养老保险局</w:t>
      </w:r>
      <w:r>
        <w:rPr>
          <w:rFonts w:hint="eastAsia" w:ascii="仿宋_GB2312" w:hAnsi="仿宋" w:eastAsia="仿宋_GB2312" w:cs="宋体"/>
          <w:kern w:val="0"/>
          <w:sz w:val="32"/>
          <w:szCs w:val="32"/>
          <w:lang w:val="zh-CN" w:eastAsia="zh-CN" w:bidi="ar-SA"/>
        </w:rPr>
        <w:t>主要职责是:</w:t>
      </w:r>
      <w:r>
        <w:rPr>
          <w:rFonts w:hint="eastAsia" w:ascii="仿宋_GB2312" w:hAnsi="仿宋" w:eastAsia="仿宋_GB2312" w:cs="宋体"/>
          <w:kern w:val="0"/>
          <w:sz w:val="32"/>
          <w:szCs w:val="32"/>
          <w:lang w:val="en-US" w:eastAsia="zh-CN" w:bidi="ar-SA"/>
        </w:rPr>
        <w:t>负责城乡居民养老保险相关政策的贯彻实施，做好与合作养老相关政策的衔接、并轨及解释工作。根据上级的规定，及时修改完善和调整城乡居民养老保险政策。对各镇城乡居民养老保险上报的参保村、参保人的参保资格进行复审、认定。做好新农保和城镇居民保险基金的筹集、收缴、发放和存储等日常管理工作。管理新农保和城镇居民保险基金收缴台帐和发放台帐及参保人员档案资料。定期编制新农保和城镇居民基金财务会计报告，年末编制本年度基金决算报告和下年度基金预算报告及预测分析，报相关领导和部门。负责对全县城乡居民养老金领取人员待遇领取资格进行认证。完成县委、县政府布置的其它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1EF36833">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45CA8C3">
      <w:pPr>
        <w:spacing w:line="600" w:lineRule="exact"/>
        <w:ind w:firstLine="640" w:firstLineChars="20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无内设机构</w:t>
      </w:r>
    </w:p>
    <w:p w14:paraId="46796875">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51E9B9E0">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eastAsia="zh-CN"/>
        </w:rPr>
        <w:t>非</w:t>
      </w:r>
      <w:r>
        <w:rPr>
          <w:rFonts w:hint="eastAsia" w:ascii="仿宋_GB2312" w:hAnsi="仿宋" w:eastAsia="仿宋_GB2312" w:cs="宋体"/>
          <w:kern w:val="0"/>
          <w:sz w:val="32"/>
          <w:szCs w:val="32"/>
        </w:rPr>
        <w:t>参照公务员法管理单位</w:t>
      </w:r>
    </w:p>
    <w:p w14:paraId="3EE851C1">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4FDB8180">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我单位隶</w:t>
      </w:r>
      <w:r>
        <w:rPr>
          <w:rFonts w:hint="eastAsia" w:ascii="仿宋_GB2312" w:hAnsi="仿宋" w:eastAsia="仿宋_GB2312" w:cs="宋体"/>
          <w:kern w:val="0"/>
          <w:sz w:val="32"/>
          <w:szCs w:val="32"/>
        </w:rPr>
        <w:t>属于华池县人力资源和社会保障局</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是其</w:t>
      </w:r>
      <w:r>
        <w:rPr>
          <w:rFonts w:hint="eastAsia" w:ascii="仿宋_GB2312" w:hAnsi="仿宋" w:eastAsia="仿宋_GB2312" w:cs="宋体"/>
          <w:kern w:val="0"/>
          <w:sz w:val="32"/>
          <w:szCs w:val="32"/>
        </w:rPr>
        <w:t>二级事业单位，</w:t>
      </w:r>
      <w:r>
        <w:rPr>
          <w:rFonts w:hint="eastAsia" w:ascii="仿宋_GB2312" w:hAnsi="仿宋" w:eastAsia="仿宋_GB2312" w:cs="宋体"/>
          <w:kern w:val="0"/>
          <w:sz w:val="32"/>
          <w:szCs w:val="32"/>
          <w:lang w:val="en-US" w:eastAsia="zh-CN"/>
        </w:rPr>
        <w:t>事业编制4名，现有</w:t>
      </w:r>
      <w:r>
        <w:rPr>
          <w:rFonts w:hint="eastAsia" w:ascii="仿宋_GB2312" w:hAnsi="仿宋" w:eastAsia="仿宋_GB2312" w:cs="宋体"/>
          <w:kern w:val="0"/>
          <w:sz w:val="32"/>
          <w:szCs w:val="32"/>
        </w:rPr>
        <w:t>正式在职职工</w:t>
      </w:r>
      <w:r>
        <w:rPr>
          <w:rFonts w:hint="eastAsia" w:ascii="仿宋_GB2312" w:hAnsi="仿宋" w:eastAsia="仿宋_GB2312" w:cs="宋体"/>
          <w:kern w:val="0"/>
          <w:sz w:val="32"/>
          <w:szCs w:val="32"/>
          <w:lang w:val="en-US" w:eastAsia="zh-CN"/>
        </w:rPr>
        <w:t>共9</w:t>
      </w:r>
      <w:r>
        <w:rPr>
          <w:rFonts w:hint="eastAsia" w:ascii="仿宋_GB2312" w:hAnsi="仿宋" w:eastAsia="仿宋_GB2312" w:cs="宋体"/>
          <w:kern w:val="0"/>
          <w:sz w:val="32"/>
          <w:szCs w:val="32"/>
        </w:rPr>
        <w:t>人,退休</w:t>
      </w:r>
      <w:r>
        <w:rPr>
          <w:rFonts w:hint="eastAsia" w:ascii="仿宋_GB2312" w:hAnsi="仿宋" w:eastAsia="仿宋_GB2312" w:cs="宋体"/>
          <w:kern w:val="0"/>
          <w:sz w:val="32"/>
          <w:szCs w:val="32"/>
          <w:lang w:val="en-US" w:eastAsia="zh-CN"/>
        </w:rPr>
        <w:t>1</w:t>
      </w:r>
      <w:r>
        <w:rPr>
          <w:rFonts w:hint="eastAsia" w:ascii="仿宋_GB2312" w:hAnsi="仿宋" w:eastAsia="仿宋_GB2312" w:cs="宋体"/>
          <w:kern w:val="0"/>
          <w:sz w:val="32"/>
          <w:szCs w:val="32"/>
        </w:rPr>
        <w:t>人,遗属0人。</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1217.06</w:t>
      </w:r>
      <w:r>
        <w:rPr>
          <w:rFonts w:hint="eastAsia" w:ascii="仿宋_GB2312" w:hAnsi="仿宋" w:eastAsia="仿宋_GB2312" w:cs="宋体"/>
          <w:kern w:val="0"/>
          <w:sz w:val="32"/>
          <w:szCs w:val="32"/>
        </w:rPr>
        <w:t>万元。按照综合预算的原则，单位所有收入和支出均纳入部门预算管理。收入包括：一般公共预算拨款收入</w:t>
      </w:r>
      <w:r>
        <w:rPr>
          <w:rFonts w:hint="eastAsia" w:ascii="仿宋_GB2312" w:hAnsi="仿宋" w:eastAsia="仿宋_GB2312" w:cs="宋体"/>
          <w:kern w:val="0"/>
          <w:sz w:val="32"/>
          <w:szCs w:val="32"/>
          <w:lang w:val="en-US" w:eastAsia="zh-CN"/>
        </w:rPr>
        <w:t>1217.06万元</w:t>
      </w:r>
      <w:r>
        <w:rPr>
          <w:rFonts w:hint="eastAsia" w:ascii="仿宋_GB2312" w:hAnsi="仿宋" w:eastAsia="仿宋_GB2312" w:cs="宋体"/>
          <w:kern w:val="0"/>
          <w:sz w:val="32"/>
          <w:szCs w:val="32"/>
        </w:rPr>
        <w:t>；支出包括：社会保障和就业支出</w:t>
      </w:r>
      <w:r>
        <w:rPr>
          <w:rFonts w:hint="eastAsia" w:ascii="仿宋_GB2312" w:hAnsi="仿宋" w:eastAsia="仿宋_GB2312" w:cs="宋体"/>
          <w:kern w:val="0"/>
          <w:sz w:val="32"/>
          <w:szCs w:val="32"/>
          <w:lang w:val="en-US" w:eastAsia="zh-CN"/>
        </w:rPr>
        <w:t>1200.25万元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6.78万元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10.03万元</w:t>
      </w:r>
      <w:r>
        <w:rPr>
          <w:rFonts w:hint="eastAsia" w:ascii="仿宋_GB2312" w:hAnsi="仿宋" w:eastAsia="仿宋_GB2312" w:cs="宋体"/>
          <w:kern w:val="0"/>
          <w:sz w:val="32"/>
          <w:szCs w:val="32"/>
        </w:rPr>
        <w:t>。</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rPr>
        <w:t>年收入预算</w:t>
      </w:r>
      <w:r>
        <w:rPr>
          <w:rFonts w:hint="eastAsia" w:ascii="仿宋_GB2312" w:hAnsi="仿宋" w:eastAsia="仿宋_GB2312" w:cs="宋体"/>
          <w:kern w:val="0"/>
          <w:sz w:val="32"/>
          <w:szCs w:val="32"/>
          <w:lang w:val="en-US" w:eastAsia="zh-CN"/>
        </w:rPr>
        <w:t>1217.06</w:t>
      </w:r>
      <w:r>
        <w:rPr>
          <w:rFonts w:hint="eastAsia" w:ascii="仿宋_GB2312" w:hAnsi="仿宋" w:eastAsia="仿宋_GB2312"/>
          <w:sz w:val="32"/>
          <w:szCs w:val="32"/>
        </w:rPr>
        <w:t>万元（详见单位预算公开表1,2）。包括：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cs="宋体"/>
          <w:kern w:val="0"/>
          <w:sz w:val="32"/>
          <w:szCs w:val="32"/>
          <w:lang w:val="en-US" w:eastAsia="zh-CN"/>
        </w:rPr>
        <w:t>1217.06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6AE385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年支出预算 </w:t>
      </w:r>
      <w:r>
        <w:rPr>
          <w:rFonts w:hint="eastAsia" w:ascii="仿宋_GB2312" w:hAnsi="仿宋" w:eastAsia="仿宋_GB2312" w:cs="宋体"/>
          <w:kern w:val="0"/>
          <w:sz w:val="32"/>
          <w:szCs w:val="32"/>
          <w:lang w:val="en-US" w:eastAsia="zh-CN"/>
        </w:rPr>
        <w:t>1217.06</w:t>
      </w:r>
      <w:r>
        <w:rPr>
          <w:rFonts w:hint="eastAsia" w:ascii="仿宋_GB2312" w:hAnsi="仿宋" w:eastAsia="仿宋_GB2312"/>
          <w:sz w:val="32"/>
          <w:szCs w:val="32"/>
        </w:rPr>
        <w:t xml:space="preserve"> 万元（详见单位预算公开表3）。</w:t>
      </w:r>
      <w:r>
        <w:rPr>
          <w:rStyle w:val="23"/>
          <w:rFonts w:hint="default" w:hAnsi="仿宋"/>
        </w:rPr>
        <w:t>其中基本支出</w:t>
      </w:r>
      <w:r>
        <w:rPr>
          <w:rStyle w:val="23"/>
          <w:rFonts w:hint="eastAsia" w:hAnsi="仿宋" w:eastAsia="仿宋_GB2312"/>
          <w:lang w:val="en-US" w:eastAsia="zh-CN"/>
        </w:rPr>
        <w:t>1</w:t>
      </w:r>
      <w:r>
        <w:rPr>
          <w:rStyle w:val="24"/>
          <w:rFonts w:hint="eastAsia" w:ascii="仿宋_GB2312" w:hAnsi="仿宋" w:eastAsia="仿宋_GB2312"/>
          <w:lang w:val="en-US" w:eastAsia="zh-CN"/>
        </w:rPr>
        <w:t>43.55</w:t>
      </w:r>
      <w:r>
        <w:rPr>
          <w:rStyle w:val="23"/>
          <w:rFonts w:hint="default" w:hAnsi="仿宋"/>
        </w:rPr>
        <w:t>万元</w:t>
      </w:r>
      <w:r>
        <w:rPr>
          <w:rStyle w:val="23"/>
          <w:rFonts w:hint="eastAsia" w:hAnsi="仿宋" w:eastAsia="仿宋_GB2312"/>
          <w:lang w:eastAsia="zh-CN"/>
        </w:rPr>
        <w:t>，</w:t>
      </w:r>
      <w:r>
        <w:rPr>
          <w:rStyle w:val="23"/>
          <w:rFonts w:hint="default" w:hAnsi="仿宋"/>
        </w:rPr>
        <w:t>占</w:t>
      </w:r>
      <w:r>
        <w:rPr>
          <w:rStyle w:val="23"/>
          <w:rFonts w:hint="eastAsia" w:hAnsi="仿宋" w:eastAsia="仿宋_GB2312"/>
          <w:lang w:val="en-US" w:eastAsia="zh-CN"/>
        </w:rPr>
        <w:t>12</w:t>
      </w:r>
      <w:r>
        <w:rPr>
          <w:rStyle w:val="24"/>
          <w:rFonts w:hint="eastAsia" w:ascii="仿宋_GB2312" w:hAnsi="仿宋" w:eastAsia="仿宋_GB2312"/>
        </w:rPr>
        <w:t xml:space="preserve"> %</w:t>
      </w:r>
      <w:r>
        <w:rPr>
          <w:rStyle w:val="23"/>
          <w:rFonts w:hint="default" w:hAnsi="仿宋"/>
        </w:rPr>
        <w:t>； 项目支出</w:t>
      </w:r>
      <w:r>
        <w:rPr>
          <w:rStyle w:val="23"/>
          <w:rFonts w:hint="eastAsia" w:hAnsi="仿宋" w:eastAsia="仿宋_GB2312"/>
          <w:lang w:val="en-US" w:eastAsia="zh-CN"/>
        </w:rPr>
        <w:t>1073.51</w:t>
      </w:r>
      <w:r>
        <w:rPr>
          <w:rStyle w:val="24"/>
          <w:rFonts w:hint="eastAsia" w:ascii="仿宋_GB2312" w:hAnsi="仿宋" w:eastAsia="仿宋_GB2312"/>
        </w:rPr>
        <w:t xml:space="preserve"> </w:t>
      </w:r>
      <w:r>
        <w:rPr>
          <w:rStyle w:val="23"/>
          <w:rFonts w:hint="default" w:hAnsi="仿宋"/>
        </w:rPr>
        <w:t>万元，占</w:t>
      </w:r>
      <w:r>
        <w:rPr>
          <w:rStyle w:val="24"/>
          <w:rFonts w:hint="eastAsia" w:ascii="仿宋_GB2312" w:hAnsi="仿宋" w:eastAsia="仿宋_GB2312"/>
          <w:lang w:val="en-US" w:eastAsia="zh-CN"/>
        </w:rPr>
        <w:t>88</w:t>
      </w:r>
      <w:r>
        <w:rPr>
          <w:rStyle w:val="24"/>
          <w:rFonts w:hint="eastAsia" w:ascii="仿宋_GB2312" w:hAnsi="仿宋" w:eastAsia="仿宋_GB2312"/>
        </w:rPr>
        <w:t>%</w:t>
      </w:r>
      <w:r>
        <w:rPr>
          <w:rStyle w:val="23"/>
          <w:rFonts w:hint="default" w:hAnsi="仿宋"/>
        </w:rPr>
        <w:t>； 上年结转</w:t>
      </w:r>
      <w:r>
        <w:rPr>
          <w:rStyle w:val="24"/>
          <w:rFonts w:hint="eastAsia" w:ascii="仿宋_GB2312" w:hAnsi="仿宋" w:eastAsia="仿宋_GB2312"/>
          <w:lang w:val="en-US" w:eastAsia="zh-CN"/>
        </w:rPr>
        <w:t>0</w:t>
      </w:r>
      <w:r>
        <w:rPr>
          <w:rStyle w:val="23"/>
          <w:rFonts w:hint="default" w:hAnsi="仿宋"/>
        </w:rPr>
        <w:t>万元， 占</w:t>
      </w:r>
      <w:r>
        <w:rPr>
          <w:rStyle w:val="24"/>
          <w:rFonts w:hint="eastAsia" w:ascii="仿宋_GB2312" w:hAnsi="仿宋" w:eastAsia="仿宋_GB2312"/>
          <w:lang w:val="en-US" w:eastAsia="zh-CN"/>
        </w:rPr>
        <w:t>0</w:t>
      </w:r>
      <w:r>
        <w:rPr>
          <w:rStyle w:val="24"/>
          <w:rFonts w:hint="eastAsia" w:ascii="仿宋_GB2312" w:hAnsi="仿宋" w:eastAsia="仿宋_GB2312"/>
        </w:rPr>
        <w:t xml:space="preserve"> %</w:t>
      </w:r>
      <w:r>
        <w:rPr>
          <w:rStyle w:val="23"/>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2685F27">
      <w:pPr>
        <w:spacing w:line="600" w:lineRule="exact"/>
        <w:ind w:firstLine="640" w:firstLineChars="200"/>
        <w:rPr>
          <w:rFonts w:ascii="仿宋_GB2312" w:hAnsi="仿宋" w:eastAsia="仿宋_GB2312" w:cs="宋体"/>
          <w:kern w:val="0"/>
          <w:sz w:val="32"/>
          <w:szCs w:val="32"/>
        </w:rPr>
      </w:pPr>
      <w:r>
        <w:rPr>
          <w:rStyle w:val="24"/>
          <w:rFonts w:hint="eastAsia" w:ascii="仿宋_GB2312" w:hAnsi="仿宋" w:eastAsia="仿宋_GB2312"/>
          <w:lang w:eastAsia="zh-CN"/>
        </w:rPr>
        <w:t>202</w:t>
      </w:r>
      <w:r>
        <w:rPr>
          <w:rStyle w:val="24"/>
          <w:rFonts w:hint="eastAsia" w:ascii="仿宋_GB2312" w:hAnsi="仿宋" w:eastAsia="仿宋_GB2312"/>
          <w:lang w:val="en-US" w:eastAsia="zh-CN"/>
        </w:rPr>
        <w:t>6</w:t>
      </w:r>
      <w:r>
        <w:rPr>
          <w:rStyle w:val="24"/>
          <w:rFonts w:hint="eastAsia" w:ascii="仿宋_GB2312" w:hAnsi="仿宋" w:eastAsia="仿宋_GB2312"/>
        </w:rPr>
        <w:t xml:space="preserve"> </w:t>
      </w:r>
      <w:r>
        <w:rPr>
          <w:rStyle w:val="23"/>
          <w:rFonts w:hint="default" w:hAnsi="仿宋"/>
        </w:rPr>
        <w:t>年一般公共预算当年支出</w:t>
      </w:r>
      <w:r>
        <w:rPr>
          <w:rFonts w:hint="eastAsia" w:ascii="仿宋_GB2312" w:hAnsi="仿宋" w:eastAsia="仿宋_GB2312" w:cs="宋体"/>
          <w:kern w:val="0"/>
          <w:sz w:val="32"/>
          <w:szCs w:val="32"/>
          <w:lang w:val="en-US" w:eastAsia="zh-CN"/>
        </w:rPr>
        <w:t>1217.06</w:t>
      </w:r>
      <w:r>
        <w:rPr>
          <w:rStyle w:val="24"/>
          <w:rFonts w:hint="eastAsia" w:ascii="仿宋_GB2312" w:hAnsi="仿宋" w:eastAsia="仿宋_GB2312"/>
        </w:rPr>
        <w:t xml:space="preserve"> </w:t>
      </w:r>
      <w:r>
        <w:rPr>
          <w:rStyle w:val="23"/>
          <w:rFonts w:hint="default" w:hAnsi="仿宋"/>
        </w:rPr>
        <w:t>万元，包括：</w:t>
      </w:r>
      <w:r>
        <w:rPr>
          <w:rFonts w:hint="eastAsia" w:ascii="仿宋_GB2312" w:hAnsi="仿宋" w:eastAsia="仿宋_GB2312" w:cs="宋体"/>
          <w:kern w:val="0"/>
          <w:sz w:val="32"/>
          <w:szCs w:val="32"/>
        </w:rPr>
        <w:t>社会保障和就业支出</w:t>
      </w:r>
      <w:r>
        <w:rPr>
          <w:rFonts w:hint="eastAsia" w:ascii="仿宋_GB2312" w:hAnsi="仿宋" w:eastAsia="仿宋_GB2312" w:cs="宋体"/>
          <w:kern w:val="0"/>
          <w:sz w:val="32"/>
          <w:szCs w:val="32"/>
          <w:lang w:val="en-US" w:eastAsia="zh-CN"/>
        </w:rPr>
        <w:t>1200.25万元</w:t>
      </w:r>
      <w:r>
        <w:rPr>
          <w:rFonts w:hint="eastAsia" w:ascii="仿宋_GB2312" w:hAnsi="仿宋" w:eastAsia="仿宋_GB2312" w:cs="宋体"/>
          <w:kern w:val="0"/>
          <w:sz w:val="32"/>
          <w:szCs w:val="32"/>
        </w:rPr>
        <w:t>、卫生健康支出</w:t>
      </w:r>
      <w:r>
        <w:rPr>
          <w:rFonts w:hint="eastAsia" w:ascii="仿宋_GB2312" w:hAnsi="仿宋" w:eastAsia="仿宋_GB2312" w:cs="宋体"/>
          <w:kern w:val="0"/>
          <w:sz w:val="32"/>
          <w:szCs w:val="32"/>
          <w:lang w:val="en-US" w:eastAsia="zh-CN"/>
        </w:rPr>
        <w:t>6.78万元</w:t>
      </w:r>
      <w:r>
        <w:rPr>
          <w:rFonts w:hint="eastAsia" w:ascii="仿宋_GB2312" w:hAnsi="仿宋" w:eastAsia="仿宋_GB2312" w:cs="宋体"/>
          <w:kern w:val="0"/>
          <w:sz w:val="32"/>
          <w:szCs w:val="32"/>
        </w:rPr>
        <w:t>、住房保障支出</w:t>
      </w:r>
      <w:r>
        <w:rPr>
          <w:rFonts w:hint="eastAsia" w:ascii="仿宋_GB2312" w:hAnsi="仿宋" w:eastAsia="仿宋_GB2312" w:cs="宋体"/>
          <w:kern w:val="0"/>
          <w:sz w:val="32"/>
          <w:szCs w:val="32"/>
          <w:lang w:val="en-US" w:eastAsia="zh-CN"/>
        </w:rPr>
        <w:t>10.03万元</w:t>
      </w:r>
      <w:r>
        <w:rPr>
          <w:rFonts w:hint="eastAsia" w:ascii="仿宋_GB2312" w:hAnsi="仿宋" w:eastAsia="仿宋_GB2312" w:cs="宋体"/>
          <w:kern w:val="0"/>
          <w:sz w:val="32"/>
          <w:szCs w:val="32"/>
        </w:rPr>
        <w:t>。</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143.55</w:t>
      </w:r>
      <w:r>
        <w:rPr>
          <w:rFonts w:hint="eastAsia" w:ascii="仿宋_GB2312" w:hAnsi="仿宋" w:eastAsia="仿宋_GB2312"/>
          <w:sz w:val="32"/>
          <w:szCs w:val="32"/>
        </w:rPr>
        <w:t xml:space="preserve"> 万元，比</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40.69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40</w:t>
      </w:r>
      <w:r>
        <w:rPr>
          <w:rFonts w:hint="eastAsia" w:ascii="仿宋_GB2312" w:hAnsi="仿宋" w:eastAsia="仿宋_GB2312"/>
          <w:sz w:val="32"/>
          <w:szCs w:val="32"/>
        </w:rPr>
        <w:t xml:space="preserve"> %，增长（下降）的主要原因是</w:t>
      </w:r>
      <w:r>
        <w:rPr>
          <w:rFonts w:hint="eastAsia" w:ascii="仿宋_GB2312" w:hAnsi="仿宋" w:eastAsia="仿宋_GB2312"/>
          <w:sz w:val="32"/>
          <w:szCs w:val="32"/>
          <w:lang w:eastAsia="zh-CN"/>
        </w:rPr>
        <w:t>人员工资福利及各类保险增加</w:t>
      </w:r>
      <w:r>
        <w:rPr>
          <w:rFonts w:hint="eastAsia" w:ascii="仿宋_GB2312" w:hAnsi="仿宋" w:eastAsia="仿宋_GB2312"/>
          <w:sz w:val="32"/>
          <w:szCs w:val="32"/>
          <w:lang w:val="en-US" w:eastAsia="zh-CN"/>
        </w:rPr>
        <w:t>。</w:t>
      </w:r>
    </w:p>
    <w:p w14:paraId="55FEBC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134.11</w:t>
      </w:r>
      <w:r>
        <w:rPr>
          <w:rFonts w:hint="eastAsia" w:ascii="仿宋_GB2312" w:hAnsi="仿宋" w:eastAsia="仿宋_GB2312"/>
          <w:sz w:val="32"/>
          <w:szCs w:val="32"/>
        </w:rPr>
        <w:t xml:space="preserve"> 万元，主要包括：基本工资</w:t>
      </w:r>
      <w:r>
        <w:rPr>
          <w:rFonts w:hint="eastAsia" w:ascii="仿宋_GB2312" w:hAnsi="仿宋" w:eastAsia="仿宋_GB2312"/>
          <w:sz w:val="32"/>
          <w:szCs w:val="32"/>
          <w:lang w:val="en-US" w:eastAsia="zh-CN"/>
        </w:rPr>
        <w:t>40.78万元</w:t>
      </w:r>
      <w:r>
        <w:rPr>
          <w:rFonts w:hint="eastAsia" w:ascii="仿宋_GB2312" w:hAnsi="仿宋" w:eastAsia="仿宋_GB2312"/>
          <w:sz w:val="32"/>
          <w:szCs w:val="32"/>
        </w:rPr>
        <w:t>、津贴补贴</w:t>
      </w:r>
      <w:r>
        <w:rPr>
          <w:rFonts w:hint="eastAsia" w:ascii="仿宋_GB2312" w:hAnsi="仿宋" w:eastAsia="仿宋_GB2312"/>
          <w:sz w:val="32"/>
          <w:szCs w:val="32"/>
          <w:lang w:val="en-US" w:eastAsia="zh-CN"/>
        </w:rPr>
        <w:t>46.06万元</w:t>
      </w:r>
      <w:r>
        <w:rPr>
          <w:rFonts w:hint="eastAsia" w:ascii="仿宋_GB2312" w:hAnsi="仿宋" w:eastAsia="仿宋_GB2312"/>
          <w:sz w:val="32"/>
          <w:szCs w:val="32"/>
        </w:rPr>
        <w:t>、奖金</w:t>
      </w:r>
      <w:r>
        <w:rPr>
          <w:rFonts w:hint="eastAsia" w:ascii="仿宋_GB2312" w:hAnsi="仿宋" w:eastAsia="仿宋_GB2312"/>
          <w:sz w:val="32"/>
          <w:szCs w:val="32"/>
          <w:lang w:val="en-US" w:eastAsia="zh-CN"/>
        </w:rPr>
        <w:t>8.8万元、</w:t>
      </w:r>
      <w:r>
        <w:rPr>
          <w:rFonts w:hint="eastAsia" w:ascii="仿宋_GB2312" w:hAnsi="仿宋" w:eastAsia="仿宋_GB2312"/>
          <w:sz w:val="32"/>
          <w:szCs w:val="32"/>
        </w:rPr>
        <w:t>机关事业单位基本养老保险缴费</w:t>
      </w:r>
      <w:r>
        <w:rPr>
          <w:rFonts w:hint="eastAsia" w:ascii="仿宋_GB2312" w:hAnsi="仿宋" w:eastAsia="仿宋_GB2312"/>
          <w:sz w:val="32"/>
          <w:szCs w:val="32"/>
          <w:lang w:val="en-US" w:eastAsia="zh-CN"/>
        </w:rPr>
        <w:t>13.37万元</w:t>
      </w:r>
      <w:r>
        <w:rPr>
          <w:rFonts w:hint="eastAsia" w:ascii="仿宋_GB2312" w:hAnsi="仿宋" w:eastAsia="仿宋_GB2312"/>
          <w:sz w:val="32"/>
          <w:szCs w:val="32"/>
        </w:rPr>
        <w:t>、职业年金缴费</w:t>
      </w:r>
      <w:r>
        <w:rPr>
          <w:rFonts w:hint="eastAsia" w:ascii="仿宋_GB2312" w:hAnsi="仿宋" w:eastAsia="仿宋_GB2312"/>
          <w:sz w:val="32"/>
          <w:szCs w:val="32"/>
          <w:lang w:val="en-US" w:eastAsia="zh-CN"/>
        </w:rPr>
        <w:t>6.68万元</w:t>
      </w:r>
      <w:r>
        <w:rPr>
          <w:rFonts w:hint="eastAsia" w:ascii="仿宋_GB2312" w:hAnsi="仿宋" w:eastAsia="仿宋_GB2312"/>
          <w:sz w:val="32"/>
          <w:szCs w:val="32"/>
        </w:rPr>
        <w:t>、职工基本医疗保险缴费</w:t>
      </w:r>
      <w:r>
        <w:rPr>
          <w:rFonts w:hint="eastAsia" w:ascii="仿宋_GB2312" w:hAnsi="仿宋" w:eastAsia="仿宋_GB2312"/>
          <w:sz w:val="32"/>
          <w:szCs w:val="32"/>
          <w:lang w:val="en-US" w:eastAsia="zh-CN"/>
        </w:rPr>
        <w:t>6.78万元</w:t>
      </w:r>
      <w:r>
        <w:rPr>
          <w:rFonts w:hint="eastAsia" w:ascii="仿宋_GB2312" w:hAnsi="仿宋" w:eastAsia="仿宋_GB2312"/>
          <w:sz w:val="32"/>
          <w:szCs w:val="32"/>
        </w:rPr>
        <w:t>、其他社会保障缴费</w:t>
      </w:r>
      <w:r>
        <w:rPr>
          <w:rFonts w:hint="eastAsia" w:ascii="仿宋_GB2312" w:hAnsi="仿宋" w:eastAsia="仿宋_GB2312"/>
          <w:sz w:val="32"/>
          <w:szCs w:val="32"/>
          <w:lang w:val="en-US" w:eastAsia="zh-CN"/>
        </w:rPr>
        <w:t>0.91万元</w:t>
      </w:r>
      <w:r>
        <w:rPr>
          <w:rFonts w:hint="eastAsia" w:ascii="仿宋_GB2312" w:hAnsi="仿宋" w:eastAsia="仿宋_GB2312"/>
          <w:sz w:val="32"/>
          <w:szCs w:val="32"/>
        </w:rPr>
        <w:t>、住房公积金</w:t>
      </w:r>
      <w:r>
        <w:rPr>
          <w:rFonts w:hint="eastAsia" w:ascii="仿宋_GB2312" w:hAnsi="仿宋" w:eastAsia="仿宋_GB2312"/>
          <w:sz w:val="32"/>
          <w:szCs w:val="32"/>
          <w:lang w:val="en-US" w:eastAsia="zh-CN"/>
        </w:rPr>
        <w:t>10.03万元</w:t>
      </w:r>
      <w:r>
        <w:rPr>
          <w:rFonts w:hint="eastAsia" w:ascii="仿宋_GB2312" w:hAnsi="仿宋" w:eastAsia="仿宋_GB2312"/>
          <w:sz w:val="32"/>
          <w:szCs w:val="32"/>
        </w:rPr>
        <w:t>。</w:t>
      </w:r>
    </w:p>
    <w:p w14:paraId="7AFF07B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10.14</w:t>
      </w:r>
      <w:r>
        <w:rPr>
          <w:rFonts w:hint="eastAsia" w:ascii="仿宋_GB2312" w:hAnsi="仿宋" w:eastAsia="仿宋_GB2312"/>
          <w:sz w:val="32"/>
          <w:szCs w:val="32"/>
        </w:rPr>
        <w:t>万元，主要包括：办公费</w:t>
      </w:r>
      <w:r>
        <w:rPr>
          <w:rFonts w:hint="eastAsia" w:ascii="仿宋_GB2312" w:hAnsi="仿宋" w:eastAsia="仿宋_GB2312"/>
          <w:sz w:val="32"/>
          <w:szCs w:val="32"/>
          <w:lang w:val="en-US" w:eastAsia="zh-CN"/>
        </w:rPr>
        <w:t>2万元</w:t>
      </w:r>
      <w:r>
        <w:rPr>
          <w:rFonts w:hint="eastAsia" w:ascii="仿宋_GB2312" w:hAnsi="仿宋" w:eastAsia="仿宋_GB2312"/>
          <w:sz w:val="32"/>
          <w:szCs w:val="32"/>
        </w:rPr>
        <w:t>、</w:t>
      </w:r>
      <w:r>
        <w:rPr>
          <w:rFonts w:hint="eastAsia" w:ascii="仿宋_GB2312" w:hAnsi="仿宋" w:eastAsia="仿宋_GB2312"/>
          <w:sz w:val="32"/>
          <w:szCs w:val="32"/>
          <w:lang w:val="en-US" w:eastAsia="zh-CN"/>
        </w:rPr>
        <w:t>印刷费1万元、</w:t>
      </w:r>
      <w:r>
        <w:rPr>
          <w:rFonts w:hint="eastAsia" w:ascii="仿宋_GB2312" w:hAnsi="仿宋" w:eastAsia="仿宋_GB2312"/>
          <w:sz w:val="32"/>
          <w:szCs w:val="32"/>
        </w:rPr>
        <w:t>水费</w:t>
      </w:r>
      <w:r>
        <w:rPr>
          <w:rFonts w:hint="eastAsia" w:ascii="仿宋_GB2312" w:hAnsi="仿宋" w:eastAsia="仿宋_GB2312"/>
          <w:sz w:val="32"/>
          <w:szCs w:val="32"/>
          <w:lang w:val="en-US" w:eastAsia="zh-CN"/>
        </w:rPr>
        <w:t>0.1万元</w:t>
      </w:r>
      <w:r>
        <w:rPr>
          <w:rFonts w:hint="eastAsia" w:ascii="仿宋_GB2312" w:hAnsi="仿宋" w:eastAsia="仿宋_GB2312"/>
          <w:sz w:val="32"/>
          <w:szCs w:val="32"/>
        </w:rPr>
        <w:t>、电费</w:t>
      </w:r>
      <w:r>
        <w:rPr>
          <w:rFonts w:hint="eastAsia" w:ascii="仿宋_GB2312" w:hAnsi="仿宋" w:eastAsia="仿宋_GB2312"/>
          <w:sz w:val="32"/>
          <w:szCs w:val="32"/>
          <w:lang w:val="en-US" w:eastAsia="zh-CN"/>
        </w:rPr>
        <w:t>0.3万元</w:t>
      </w:r>
      <w:r>
        <w:rPr>
          <w:rFonts w:hint="eastAsia" w:ascii="仿宋_GB2312" w:hAnsi="仿宋" w:eastAsia="仿宋_GB2312"/>
          <w:sz w:val="32"/>
          <w:szCs w:val="32"/>
        </w:rPr>
        <w:t>、取暖费</w:t>
      </w:r>
      <w:r>
        <w:rPr>
          <w:rFonts w:hint="eastAsia" w:ascii="仿宋_GB2312" w:hAnsi="仿宋" w:eastAsia="仿宋_GB2312"/>
          <w:sz w:val="32"/>
          <w:szCs w:val="32"/>
          <w:lang w:val="en-US" w:eastAsia="zh-CN"/>
        </w:rPr>
        <w:t>1.28万元</w:t>
      </w:r>
      <w:r>
        <w:rPr>
          <w:rFonts w:hint="eastAsia" w:ascii="仿宋_GB2312" w:hAnsi="仿宋" w:eastAsia="仿宋_GB2312"/>
          <w:sz w:val="32"/>
          <w:szCs w:val="32"/>
        </w:rPr>
        <w:t>、差旅费</w:t>
      </w:r>
      <w:r>
        <w:rPr>
          <w:rFonts w:hint="eastAsia" w:ascii="仿宋_GB2312" w:hAnsi="仿宋" w:eastAsia="仿宋_GB2312"/>
          <w:sz w:val="32"/>
          <w:szCs w:val="32"/>
          <w:lang w:val="en-US" w:eastAsia="zh-CN"/>
        </w:rPr>
        <w:t>1万</w:t>
      </w:r>
      <w:r>
        <w:rPr>
          <w:rFonts w:hint="eastAsia" w:ascii="仿宋_GB2312" w:hAnsi="仿宋" w:eastAsia="仿宋_GB2312"/>
          <w:sz w:val="32"/>
          <w:szCs w:val="32"/>
        </w:rPr>
        <w:t>、工会经费</w:t>
      </w:r>
      <w:r>
        <w:rPr>
          <w:rFonts w:hint="eastAsia" w:ascii="仿宋_GB2312" w:hAnsi="仿宋" w:eastAsia="仿宋_GB2312"/>
          <w:sz w:val="32"/>
          <w:szCs w:val="32"/>
          <w:lang w:val="en-US" w:eastAsia="zh-CN"/>
        </w:rPr>
        <w:t>0.96万元</w:t>
      </w:r>
      <w:r>
        <w:rPr>
          <w:rFonts w:hint="eastAsia" w:ascii="仿宋_GB2312" w:hAnsi="仿宋" w:eastAsia="仿宋_GB2312"/>
          <w:sz w:val="32"/>
          <w:szCs w:val="32"/>
        </w:rPr>
        <w:t>、福利费</w:t>
      </w:r>
      <w:r>
        <w:rPr>
          <w:rFonts w:hint="eastAsia" w:ascii="仿宋_GB2312" w:hAnsi="仿宋" w:eastAsia="仿宋_GB2312"/>
          <w:sz w:val="32"/>
          <w:szCs w:val="32"/>
          <w:lang w:val="en-US" w:eastAsia="zh-CN"/>
        </w:rPr>
        <w:t>0.6万元</w:t>
      </w:r>
      <w:r>
        <w:rPr>
          <w:rFonts w:hint="eastAsia" w:ascii="仿宋_GB2312" w:hAnsi="仿宋" w:eastAsia="仿宋_GB2312"/>
          <w:sz w:val="32"/>
          <w:szCs w:val="32"/>
        </w:rPr>
        <w:t>、其他商品和服务支出</w:t>
      </w:r>
      <w:r>
        <w:rPr>
          <w:rFonts w:hint="eastAsia" w:ascii="仿宋_GB2312" w:hAnsi="仿宋" w:eastAsia="仿宋_GB2312"/>
          <w:sz w:val="32"/>
          <w:szCs w:val="32"/>
          <w:lang w:val="en-US" w:eastAsia="zh-CN"/>
        </w:rPr>
        <w:t>1.9万元</w:t>
      </w:r>
      <w:r>
        <w:rPr>
          <w:rFonts w:hint="eastAsia" w:ascii="仿宋_GB2312" w:hAnsi="仿宋" w:eastAsia="仿宋_GB2312"/>
          <w:sz w:val="32"/>
          <w:szCs w:val="32"/>
        </w:rPr>
        <w:t>。</w:t>
      </w:r>
    </w:p>
    <w:p w14:paraId="2A868A8C">
      <w:pPr>
        <w:widowControl/>
        <w:adjustRightInd w:val="0"/>
        <w:snapToGrid w:val="0"/>
        <w:spacing w:line="640" w:lineRule="exact"/>
        <w:ind w:firstLine="640" w:firstLineChars="200"/>
        <w:contextualSpacing/>
        <w:jc w:val="left"/>
        <w:rPr>
          <w:rFonts w:ascii="仿宋_GB2312" w:hAnsi="仿宋" w:eastAsia="仿宋_GB2312"/>
          <w:sz w:val="32"/>
          <w:szCs w:val="32"/>
        </w:rPr>
      </w:pP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629A69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1073.5</w:t>
      </w:r>
      <w:r>
        <w:rPr>
          <w:rFonts w:hint="eastAsia" w:ascii="仿宋_GB2312" w:hAnsi="仿宋" w:eastAsia="仿宋_GB2312"/>
          <w:sz w:val="32"/>
          <w:szCs w:val="32"/>
        </w:rPr>
        <w:t>万元，比</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203.94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23</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城乡居民基础养老金增加</w:t>
      </w:r>
      <w:r>
        <w:rPr>
          <w:rFonts w:hint="eastAsia" w:ascii="仿宋_GB2312" w:hAnsi="仿宋" w:eastAsia="仿宋_GB2312"/>
          <w:sz w:val="32"/>
          <w:szCs w:val="32"/>
        </w:rPr>
        <w:t>。</w:t>
      </w:r>
    </w:p>
    <w:p w14:paraId="1DC2758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保障运转经费</w:t>
      </w:r>
      <w:r>
        <w:rPr>
          <w:rFonts w:hint="eastAsia" w:ascii="仿宋_GB2312" w:hAnsi="仿宋" w:eastAsia="仿宋_GB2312"/>
          <w:sz w:val="32"/>
          <w:szCs w:val="32"/>
          <w:lang w:val="en-US" w:eastAsia="zh-CN"/>
        </w:rPr>
        <w:t>1</w:t>
      </w:r>
      <w:r>
        <w:rPr>
          <w:rFonts w:hint="eastAsia" w:ascii="仿宋_GB2312" w:hAnsi="仿宋" w:eastAsia="仿宋_GB2312"/>
          <w:sz w:val="32"/>
          <w:szCs w:val="32"/>
        </w:rPr>
        <w:t>个，主要是项目1</w:t>
      </w:r>
      <w:r>
        <w:rPr>
          <w:rFonts w:hint="eastAsia" w:ascii="仿宋_GB2312" w:hAnsi="仿宋" w:eastAsia="仿宋_GB2312"/>
          <w:sz w:val="32"/>
          <w:szCs w:val="32"/>
          <w:lang w:val="en-US" w:eastAsia="zh-CN"/>
        </w:rPr>
        <w:t>金保专网运行费</w:t>
      </w:r>
      <w:r>
        <w:rPr>
          <w:rFonts w:hint="eastAsia" w:ascii="仿宋_GB2312" w:hAnsi="仿宋" w:eastAsia="仿宋_GB2312"/>
          <w:sz w:val="32"/>
          <w:szCs w:val="32"/>
        </w:rPr>
        <w:t>。</w:t>
      </w:r>
    </w:p>
    <w:p w14:paraId="1956344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特定目标类</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个，主要是项目2</w:t>
      </w:r>
      <w:r>
        <w:rPr>
          <w:rFonts w:hint="eastAsia" w:ascii="仿宋_GB2312" w:hAnsi="仿宋" w:eastAsia="仿宋_GB2312"/>
          <w:sz w:val="32"/>
          <w:szCs w:val="32"/>
          <w:lang w:val="en-US" w:eastAsia="zh-CN"/>
        </w:rPr>
        <w:t>城乡居民基本养老保险县级补贴和</w:t>
      </w:r>
      <w:r>
        <w:rPr>
          <w:rFonts w:hint="eastAsia" w:ascii="仿宋_GB2312" w:hAnsi="仿宋" w:eastAsia="仿宋_GB2312"/>
          <w:sz w:val="32"/>
          <w:szCs w:val="32"/>
        </w:rPr>
        <w:t>项目3村干部养老保险。</w:t>
      </w:r>
    </w:p>
    <w:p w14:paraId="7B45BE57">
      <w:pPr>
        <w:widowControl/>
        <w:adjustRightInd w:val="0"/>
        <w:snapToGrid w:val="0"/>
        <w:spacing w:line="640" w:lineRule="exact"/>
        <w:ind w:firstLine="640" w:firstLineChars="200"/>
        <w:contextualSpacing/>
        <w:jc w:val="left"/>
        <w:rPr>
          <w:rFonts w:ascii="仿宋_GB2312" w:hAnsi="仿宋" w:eastAsia="仿宋_GB2312"/>
          <w:sz w:val="32"/>
          <w:szCs w:val="32"/>
        </w:rPr>
      </w:pP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461FB0FB">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TimesNewRomanPS-BoldMT" w:eastAsia="仿宋_GB2312"/>
          <w:bCs/>
          <w:color w:val="000000"/>
          <w:sz w:val="32"/>
          <w:szCs w:val="32"/>
        </w:rPr>
        <w:t>1.</w:t>
      </w:r>
      <w:r>
        <w:rPr>
          <w:rStyle w:val="23"/>
          <w:rFonts w:hint="default" w:hAnsi="仿宋"/>
        </w:rPr>
        <w:t>社会保障和就业支出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Style w:val="24"/>
          <w:rFonts w:hint="eastAsia" w:ascii="仿宋_GB2312" w:hAnsi="仿宋" w:eastAsia="仿宋_GB2312"/>
          <w:lang w:val="en-US" w:eastAsia="zh-CN"/>
        </w:rPr>
        <w:t>1200.25</w:t>
      </w:r>
      <w:r>
        <w:rPr>
          <w:rStyle w:val="23"/>
          <w:rFonts w:hint="default" w:hAnsi="仿宋"/>
        </w:rPr>
        <w:t>万元</w:t>
      </w:r>
      <w:r>
        <w:rPr>
          <w:rFonts w:hint="eastAsia" w:ascii="仿宋_GB2312" w:eastAsia="仿宋_GB2312"/>
          <w:color w:val="000000"/>
          <w:sz w:val="32"/>
          <w:szCs w:val="32"/>
        </w:rPr>
        <w:t>， 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239.45</w:t>
      </w:r>
      <w:r>
        <w:rPr>
          <w:rFonts w:hint="eastAsia" w:ascii="仿宋_GB2312" w:eastAsia="仿宋_GB2312"/>
          <w:color w:val="000000"/>
          <w:sz w:val="32"/>
          <w:szCs w:val="32"/>
        </w:rPr>
        <w:t>万元，主要原因是</w:t>
      </w:r>
      <w:r>
        <w:rPr>
          <w:rFonts w:hint="eastAsia" w:ascii="仿宋_GB2312" w:hAnsi="仿宋" w:eastAsia="仿宋_GB2312"/>
          <w:sz w:val="32"/>
          <w:szCs w:val="32"/>
          <w:lang w:val="en-US" w:eastAsia="zh-CN"/>
        </w:rPr>
        <w:t>县级配套基础养老金提标，每人每月提高至28元。</w:t>
      </w:r>
    </w:p>
    <w:p w14:paraId="6D8BE91D">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rPr>
        <w:t>2.</w:t>
      </w:r>
      <w:r>
        <w:rPr>
          <w:rStyle w:val="23"/>
          <w:rFonts w:hint="eastAsia" w:hAnsi="仿宋" w:eastAsia="仿宋_GB2312"/>
          <w:lang w:eastAsia="zh-CN"/>
        </w:rPr>
        <w:t>卫生健康</w:t>
      </w:r>
      <w:r>
        <w:rPr>
          <w:rStyle w:val="23"/>
          <w:rFonts w:hint="default" w:hAnsi="仿宋"/>
        </w:rPr>
        <w:t>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Style w:val="24"/>
          <w:rFonts w:hint="eastAsia" w:ascii="仿宋_GB2312" w:hAnsi="仿宋" w:eastAsia="仿宋_GB2312"/>
          <w:lang w:val="en-US" w:eastAsia="zh-CN"/>
        </w:rPr>
        <w:t>6.78</w:t>
      </w:r>
      <w:r>
        <w:rPr>
          <w:rStyle w:val="23"/>
          <w:rFonts w:hint="default" w:hAnsi="仿宋"/>
        </w:rPr>
        <w:t>万元</w:t>
      </w:r>
      <w:r>
        <w:rPr>
          <w:rFonts w:hint="eastAsia" w:ascii="仿宋_GB2312" w:eastAsia="仿宋_GB2312"/>
          <w:color w:val="000000"/>
          <w:sz w:val="32"/>
          <w:szCs w:val="32"/>
        </w:rPr>
        <w:t>， 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w:t>
      </w:r>
      <w:r>
        <w:rPr>
          <w:rFonts w:hint="eastAsia" w:ascii="仿宋_GB2312" w:eastAsia="仿宋_GB2312"/>
          <w:color w:val="000000"/>
          <w:sz w:val="32"/>
          <w:szCs w:val="32"/>
          <w:lang w:val="en-US" w:eastAsia="zh-CN"/>
        </w:rPr>
        <w:t>算增加2.09</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人员调入。</w:t>
      </w:r>
    </w:p>
    <w:p w14:paraId="4C91D334">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Style w:val="23"/>
          <w:rFonts w:hint="eastAsia" w:hAnsi="仿宋" w:eastAsia="仿宋_GB2312"/>
          <w:lang w:val="en-US" w:eastAsia="zh-CN"/>
        </w:rPr>
        <w:t>3.</w:t>
      </w:r>
      <w:r>
        <w:rPr>
          <w:rStyle w:val="23"/>
          <w:rFonts w:hint="eastAsia" w:hAnsi="仿宋" w:eastAsia="仿宋_GB2312"/>
          <w:lang w:eastAsia="zh-CN"/>
        </w:rPr>
        <w:t>住房保障支出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Style w:val="24"/>
          <w:rFonts w:hint="eastAsia" w:ascii="仿宋_GB2312" w:hAnsi="仿宋" w:eastAsia="仿宋_GB2312"/>
          <w:lang w:val="en-US" w:eastAsia="zh-CN"/>
        </w:rPr>
        <w:t>10.03</w:t>
      </w:r>
      <w:r>
        <w:rPr>
          <w:rStyle w:val="23"/>
          <w:rFonts w:hint="default" w:hAnsi="仿宋"/>
        </w:rPr>
        <w:t>万元</w:t>
      </w:r>
      <w:r>
        <w:rPr>
          <w:rFonts w:hint="eastAsia" w:ascii="仿宋_GB2312" w:eastAsia="仿宋_GB2312"/>
          <w:color w:val="000000"/>
          <w:sz w:val="32"/>
          <w:szCs w:val="32"/>
        </w:rPr>
        <w:t>， 比</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3.1</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人员调入、工资基数增加，公积金增加。</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较20</w:t>
      </w:r>
      <w:r>
        <w:rPr>
          <w:rFonts w:hint="eastAsia" w:ascii="仿宋_GB2312" w:hAnsi="仿宋" w:eastAsia="仿宋_GB2312"/>
          <w:sz w:val="32"/>
          <w:szCs w:val="32"/>
          <w:lang w:val="en-US" w:eastAsia="zh-CN"/>
        </w:rPr>
        <w:t>25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较20</w:t>
      </w:r>
      <w:r>
        <w:rPr>
          <w:rFonts w:hint="eastAsia" w:ascii="仿宋_GB2312" w:hAnsi="仿宋" w:eastAsia="仿宋_GB2312"/>
          <w:sz w:val="32"/>
          <w:szCs w:val="32"/>
          <w:lang w:val="en-US" w:eastAsia="zh-CN"/>
        </w:rPr>
        <w:t>25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减少0万元，主要原因是严格按照政策缩减接待开支</w:t>
      </w:r>
      <w:r>
        <w:rPr>
          <w:rFonts w:hint="eastAsia" w:ascii="仿宋_GB2312" w:hAnsi="仿宋" w:eastAsia="仿宋_GB2312"/>
          <w:sz w:val="32"/>
          <w:szCs w:val="32"/>
        </w:rPr>
        <w:t>。</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3.公务用车购置及运行维护费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较20</w:t>
      </w:r>
      <w:r>
        <w:rPr>
          <w:rFonts w:hint="eastAsia" w:ascii="仿宋_GB2312" w:hAnsi="仿宋" w:eastAsia="仿宋_GB2312"/>
          <w:sz w:val="32"/>
          <w:szCs w:val="32"/>
          <w:lang w:val="en-US" w:eastAsia="zh-CN"/>
        </w:rPr>
        <w:t>25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较20</w:t>
      </w:r>
      <w:r>
        <w:rPr>
          <w:rFonts w:hint="eastAsia" w:ascii="仿宋_GB2312" w:hAnsi="仿宋" w:eastAsia="仿宋_GB2312"/>
          <w:sz w:val="32"/>
          <w:szCs w:val="32"/>
          <w:lang w:val="en-US" w:eastAsia="zh-CN"/>
        </w:rPr>
        <w:t>25</w:t>
      </w:r>
      <w:r>
        <w:rPr>
          <w:rFonts w:hint="eastAsia" w:ascii="仿宋_GB2312" w:hAnsi="仿宋" w:eastAsia="仿宋_GB2312"/>
          <w:sz w:val="32"/>
          <w:szCs w:val="32"/>
        </w:rPr>
        <w:t>年</w:t>
      </w:r>
      <w:r>
        <w:rPr>
          <w:rFonts w:hint="eastAsia" w:ascii="仿宋_GB2312" w:hAnsi="仿宋" w:eastAsia="仿宋_GB2312"/>
          <w:sz w:val="32"/>
          <w:szCs w:val="32"/>
          <w:lang w:val="en-US" w:eastAsia="zh-CN"/>
        </w:rPr>
        <w:t>增加0.5万元</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1A3C893B">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较20</w:t>
      </w:r>
      <w:r>
        <w:rPr>
          <w:rFonts w:hint="eastAsia" w:ascii="仿宋_GB2312" w:hAnsi="仿宋" w:eastAsia="仿宋_GB2312"/>
          <w:sz w:val="32"/>
          <w:szCs w:val="32"/>
          <w:lang w:val="en-US" w:eastAsia="zh-CN"/>
        </w:rPr>
        <w:t>25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无变化</w:t>
      </w:r>
      <w:r>
        <w:rPr>
          <w:rFonts w:hint="eastAsia" w:ascii="仿宋_GB2312" w:hAnsi="仿宋" w:eastAsia="仿宋_GB2312"/>
          <w:sz w:val="32"/>
          <w:szCs w:val="32"/>
          <w:lang w:eastAsia="zh-CN"/>
        </w:rPr>
        <w:t>。</w:t>
      </w:r>
    </w:p>
    <w:p w14:paraId="0C1AA7BE">
      <w:pPr>
        <w:widowControl/>
        <w:spacing w:line="640" w:lineRule="exact"/>
        <w:ind w:firstLine="640" w:firstLineChars="200"/>
        <w:jc w:val="left"/>
        <w:rPr>
          <w:rFonts w:ascii="仿宋_GB2312" w:eastAsia="仿宋_GB2312"/>
          <w:sz w:val="32"/>
          <w:szCs w:val="32"/>
        </w:rPr>
      </w:pP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无变化。</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年，单位政府采购预算总额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万元，政府采购工程预算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万元，政府采购服务预算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年，单位面向中小企业预留政府采购项目预算金额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万元，小微企业预留政府采购项目预算金额</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8.53</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平方米，价值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万元。预算单位共有公务用车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辆，价值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万元。单价20万元以上的设备价值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78F7EC0E">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lang w:eastAsia="zh-CN"/>
        </w:rPr>
        <w:t>本单位</w:t>
      </w:r>
      <w:r>
        <w:rPr>
          <w:rFonts w:hint="eastAsia" w:ascii="仿宋_GB2312" w:hAnsi="仿宋" w:eastAsia="仿宋_GB2312"/>
          <w:sz w:val="32"/>
          <w:szCs w:val="32"/>
          <w:lang w:val="en-US" w:eastAsia="zh-CN"/>
        </w:rPr>
        <w:t>2026年</w:t>
      </w:r>
      <w:r>
        <w:rPr>
          <w:rFonts w:hint="eastAsia" w:ascii="仿宋_GB2312" w:hAnsi="仿宋" w:eastAsia="仿宋_GB2312"/>
          <w:sz w:val="32"/>
          <w:szCs w:val="32"/>
          <w:lang w:eastAsia="zh-CN"/>
        </w:rPr>
        <w:t>无政府性基金。</w:t>
      </w:r>
    </w:p>
    <w:p w14:paraId="18163A76">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6D57B56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5717725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项目名称：城乡居民基本养老保险县级补贴</w:t>
      </w:r>
    </w:p>
    <w:p w14:paraId="2737FEB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1、项目概况：</w:t>
      </w:r>
      <w:r>
        <w:rPr>
          <w:rFonts w:hint="eastAsia" w:ascii="仿宋_GB2312" w:hAnsi="仿宋" w:eastAsia="仿宋_GB2312"/>
          <w:sz w:val="32"/>
          <w:szCs w:val="32"/>
          <w:lang w:val="en-US" w:eastAsia="zh-CN"/>
        </w:rPr>
        <w:t>包括县级</w:t>
      </w:r>
      <w:r>
        <w:rPr>
          <w:rFonts w:hint="eastAsia" w:ascii="仿宋_GB2312" w:hAnsi="仿宋" w:eastAsia="仿宋_GB2312"/>
          <w:sz w:val="32"/>
          <w:szCs w:val="32"/>
        </w:rPr>
        <w:t>基础养老金、高龄补助金、个人缴费补贴</w:t>
      </w:r>
      <w:r>
        <w:rPr>
          <w:rFonts w:hint="eastAsia" w:ascii="仿宋_GB2312" w:hAnsi="仿宋" w:eastAsia="仿宋_GB2312"/>
          <w:sz w:val="32"/>
          <w:szCs w:val="32"/>
          <w:lang w:val="en-US" w:eastAsia="zh-CN"/>
        </w:rPr>
        <w:t>及</w:t>
      </w:r>
      <w:r>
        <w:rPr>
          <w:rFonts w:hint="eastAsia" w:ascii="仿宋_GB2312" w:hAnsi="仿宋" w:eastAsia="仿宋_GB2312"/>
          <w:sz w:val="32"/>
          <w:szCs w:val="32"/>
        </w:rPr>
        <w:t>县财政为五类困难群体代缴。</w:t>
      </w:r>
    </w:p>
    <w:p w14:paraId="4D54E8C4">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2、立项依据：华政发〔2014〕91号文件</w:t>
      </w:r>
      <w:r>
        <w:rPr>
          <w:rFonts w:hint="eastAsia" w:ascii="仿宋_GB2312" w:hAnsi="仿宋" w:eastAsia="仿宋_GB2312"/>
          <w:sz w:val="32"/>
          <w:szCs w:val="32"/>
          <w:lang w:eastAsia="zh-CN"/>
        </w:rPr>
        <w:t>、</w:t>
      </w:r>
      <w:r>
        <w:rPr>
          <w:rFonts w:hint="eastAsia" w:ascii="仿宋_GB2312" w:hAnsi="仿宋" w:eastAsia="仿宋_GB2312"/>
          <w:sz w:val="32"/>
          <w:szCs w:val="32"/>
        </w:rPr>
        <w:t>华政办发[2019]32号文件</w:t>
      </w:r>
      <w:r>
        <w:rPr>
          <w:rFonts w:hint="eastAsia" w:ascii="仿宋_GB2312" w:hAnsi="仿宋" w:eastAsia="仿宋_GB2312"/>
          <w:sz w:val="32"/>
          <w:szCs w:val="32"/>
          <w:lang w:eastAsia="zh-CN"/>
        </w:rPr>
        <w:t>、</w:t>
      </w:r>
      <w:r>
        <w:rPr>
          <w:rFonts w:hint="eastAsia" w:ascii="仿宋_GB2312" w:hAnsi="仿宋" w:eastAsia="仿宋_GB2312"/>
          <w:sz w:val="32"/>
          <w:szCs w:val="32"/>
        </w:rPr>
        <w:t>华人社发〔2018〕46号</w:t>
      </w:r>
      <w:r>
        <w:rPr>
          <w:rFonts w:hint="eastAsia" w:ascii="仿宋_GB2312" w:hAnsi="仿宋" w:eastAsia="仿宋_GB2312"/>
          <w:sz w:val="32"/>
          <w:szCs w:val="32"/>
          <w:lang w:eastAsia="zh-CN"/>
        </w:rPr>
        <w:t>、</w:t>
      </w:r>
      <w:r>
        <w:rPr>
          <w:rFonts w:hint="eastAsia" w:ascii="仿宋_GB2312" w:hAnsi="仿宋" w:eastAsia="仿宋_GB2312"/>
          <w:sz w:val="32"/>
          <w:szCs w:val="32"/>
        </w:rPr>
        <w:t>庆市人社电发[2019]29号文件</w:t>
      </w:r>
      <w:r>
        <w:rPr>
          <w:rFonts w:hint="eastAsia" w:ascii="仿宋_GB2312" w:hAnsi="仿宋" w:eastAsia="仿宋_GB2312"/>
          <w:sz w:val="32"/>
          <w:szCs w:val="32"/>
          <w:lang w:eastAsia="zh-CN"/>
        </w:rPr>
        <w:t>。</w:t>
      </w:r>
    </w:p>
    <w:p w14:paraId="24562B9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3、实施主体：华池县城乡居民社会养老保险局</w:t>
      </w:r>
    </w:p>
    <w:p w14:paraId="50374823">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14:paraId="11A6A07C">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5、实施计划：养老金按月足额发放</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年度内为符合条件参保人员代缴保费</w:t>
      </w:r>
      <w:r>
        <w:rPr>
          <w:rFonts w:hint="eastAsia" w:ascii="仿宋_GB2312" w:hAnsi="仿宋" w:eastAsia="仿宋_GB2312"/>
          <w:sz w:val="32"/>
          <w:szCs w:val="32"/>
          <w:lang w:eastAsia="zh-CN"/>
        </w:rPr>
        <w:t>。</w:t>
      </w:r>
    </w:p>
    <w:p w14:paraId="3C4022E2">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1067.24万元。</w:t>
      </w:r>
    </w:p>
    <w:p w14:paraId="7F22302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7、预期总体目标：持续推进城居保工作落实好，确保符合条件的城乡居民基础养老金按时足额发放，保障全县城乡居民基本养老，稳步提升城乡居民保障水平，减缓城乡居民养老压力。</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4F7DE2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项目名称：城乡居民基本养老保险县级补贴</w:t>
      </w:r>
    </w:p>
    <w:p w14:paraId="5111305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1、项目概况：</w:t>
      </w:r>
      <w:r>
        <w:rPr>
          <w:rFonts w:hint="eastAsia" w:ascii="仿宋_GB2312" w:hAnsi="仿宋" w:eastAsia="仿宋_GB2312"/>
          <w:sz w:val="32"/>
          <w:szCs w:val="32"/>
          <w:lang w:val="en-US" w:eastAsia="zh-CN"/>
        </w:rPr>
        <w:t>包括县级</w:t>
      </w:r>
      <w:r>
        <w:rPr>
          <w:rFonts w:hint="eastAsia" w:ascii="仿宋_GB2312" w:hAnsi="仿宋" w:eastAsia="仿宋_GB2312"/>
          <w:sz w:val="32"/>
          <w:szCs w:val="32"/>
        </w:rPr>
        <w:t>基础养老金、高龄补助金、个人缴费补贴</w:t>
      </w:r>
      <w:r>
        <w:rPr>
          <w:rFonts w:hint="eastAsia" w:ascii="仿宋_GB2312" w:hAnsi="仿宋" w:eastAsia="仿宋_GB2312"/>
          <w:sz w:val="32"/>
          <w:szCs w:val="32"/>
          <w:lang w:val="en-US" w:eastAsia="zh-CN"/>
        </w:rPr>
        <w:t>及</w:t>
      </w:r>
      <w:r>
        <w:rPr>
          <w:rFonts w:hint="eastAsia" w:ascii="仿宋_GB2312" w:hAnsi="仿宋" w:eastAsia="仿宋_GB2312"/>
          <w:sz w:val="32"/>
          <w:szCs w:val="32"/>
        </w:rPr>
        <w:t>县财政为五类困难群体代缴。</w:t>
      </w:r>
    </w:p>
    <w:p w14:paraId="2865232E">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2、立项依据：华政发〔2014〕91号文件</w:t>
      </w:r>
      <w:r>
        <w:rPr>
          <w:rFonts w:hint="eastAsia" w:ascii="仿宋_GB2312" w:hAnsi="仿宋" w:eastAsia="仿宋_GB2312"/>
          <w:sz w:val="32"/>
          <w:szCs w:val="32"/>
          <w:lang w:eastAsia="zh-CN"/>
        </w:rPr>
        <w:t>、</w:t>
      </w:r>
      <w:r>
        <w:rPr>
          <w:rFonts w:hint="eastAsia" w:ascii="仿宋_GB2312" w:hAnsi="仿宋" w:eastAsia="仿宋_GB2312"/>
          <w:sz w:val="32"/>
          <w:szCs w:val="32"/>
        </w:rPr>
        <w:t>华政办发[2019]32号文件</w:t>
      </w:r>
      <w:r>
        <w:rPr>
          <w:rFonts w:hint="eastAsia" w:ascii="仿宋_GB2312" w:hAnsi="仿宋" w:eastAsia="仿宋_GB2312"/>
          <w:sz w:val="32"/>
          <w:szCs w:val="32"/>
          <w:lang w:eastAsia="zh-CN"/>
        </w:rPr>
        <w:t>、</w:t>
      </w:r>
      <w:r>
        <w:rPr>
          <w:rFonts w:hint="eastAsia" w:ascii="仿宋_GB2312" w:hAnsi="仿宋" w:eastAsia="仿宋_GB2312"/>
          <w:sz w:val="32"/>
          <w:szCs w:val="32"/>
        </w:rPr>
        <w:t>华人社发〔2018〕46号</w:t>
      </w:r>
      <w:r>
        <w:rPr>
          <w:rFonts w:hint="eastAsia" w:ascii="仿宋_GB2312" w:hAnsi="仿宋" w:eastAsia="仿宋_GB2312"/>
          <w:sz w:val="32"/>
          <w:szCs w:val="32"/>
          <w:lang w:eastAsia="zh-CN"/>
        </w:rPr>
        <w:t>、</w:t>
      </w:r>
      <w:r>
        <w:rPr>
          <w:rFonts w:hint="eastAsia" w:ascii="仿宋_GB2312" w:hAnsi="仿宋" w:eastAsia="仿宋_GB2312"/>
          <w:sz w:val="32"/>
          <w:szCs w:val="32"/>
        </w:rPr>
        <w:t>庆市人社电发[2019]29号文件</w:t>
      </w:r>
      <w:r>
        <w:rPr>
          <w:rFonts w:hint="eastAsia" w:ascii="仿宋_GB2312" w:hAnsi="仿宋" w:eastAsia="仿宋_GB2312"/>
          <w:sz w:val="32"/>
          <w:szCs w:val="32"/>
          <w:lang w:eastAsia="zh-CN"/>
        </w:rPr>
        <w:t>。</w:t>
      </w:r>
    </w:p>
    <w:p w14:paraId="3A8A719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3、实施主体：华池县城乡居民社会养老保险局</w:t>
      </w:r>
    </w:p>
    <w:p w14:paraId="46863703">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14:paraId="43804384">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5、实施计划：养老金按月足额发放</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年度内为符合条件参保人员代缴保费</w:t>
      </w:r>
      <w:r>
        <w:rPr>
          <w:rFonts w:hint="eastAsia" w:ascii="仿宋_GB2312" w:hAnsi="仿宋" w:eastAsia="仿宋_GB2312"/>
          <w:sz w:val="32"/>
          <w:szCs w:val="32"/>
          <w:lang w:eastAsia="zh-CN"/>
        </w:rPr>
        <w:t>。</w:t>
      </w:r>
    </w:p>
    <w:p w14:paraId="469CD9E2">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1067.24万元。</w:t>
      </w:r>
    </w:p>
    <w:p w14:paraId="3466AFA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7、预期总体目标：持续推进城居保工作落实好，确保符合条件的城乡居民基础养老金按时足额发放，保障全县城乡居民基本养老，稳步提升城乡居民保障水平，减缓城乡居民养老压力。</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 xml:space="preserve">个，公开率为 </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w:t>
      </w:r>
    </w:p>
    <w:p w14:paraId="2B207709">
      <w:pPr>
        <w:widowControl/>
        <w:adjustRightInd w:val="0"/>
        <w:snapToGrid w:val="0"/>
        <w:spacing w:line="640" w:lineRule="exact"/>
        <w:ind w:firstLine="643"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年7月，组织开展1-6月绩效运行监控项目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%。截至7月底，如期完成预算执行和绩效目标指标值的项目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25</w:t>
      </w:r>
      <w:r>
        <w:rPr>
          <w:rFonts w:hint="eastAsia" w:ascii="仿宋_GB2312" w:hAnsi="仿宋" w:eastAsia="仿宋_GB2312"/>
          <w:sz w:val="32"/>
          <w:szCs w:val="32"/>
        </w:rPr>
        <w:t>%。“开展1-9月绩效运行监控项目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75</w:t>
      </w:r>
      <w:r>
        <w:rPr>
          <w:rFonts w:hint="eastAsia" w:ascii="仿宋_GB2312" w:hAnsi="仿宋" w:eastAsia="仿宋_GB2312"/>
          <w:sz w:val="32"/>
          <w:szCs w:val="32"/>
        </w:rPr>
        <w:t>%。</w:t>
      </w:r>
      <w:r>
        <w:rPr>
          <w:rFonts w:hint="eastAsia" w:ascii="仿宋_GB2312" w:hAnsi="仿宋" w:eastAsia="仿宋_GB2312"/>
          <w:sz w:val="32"/>
          <w:szCs w:val="32"/>
          <w:lang w:eastAsia="zh-CN"/>
        </w:rPr>
        <w:t>截止</w:t>
      </w:r>
      <w:r>
        <w:rPr>
          <w:rFonts w:hint="eastAsia" w:ascii="仿宋_GB2312" w:hAnsi="仿宋" w:eastAsia="仿宋_GB2312"/>
          <w:sz w:val="32"/>
          <w:szCs w:val="32"/>
          <w:lang w:val="en-US" w:eastAsia="zh-CN"/>
        </w:rPr>
        <w:t>12月底，</w:t>
      </w:r>
      <w:r>
        <w:rPr>
          <w:rFonts w:hint="eastAsia" w:ascii="仿宋_GB2312" w:hAnsi="仿宋" w:eastAsia="仿宋_GB2312"/>
          <w:sz w:val="32"/>
          <w:szCs w:val="32"/>
        </w:rPr>
        <w:t>如期完成预算执行和绩效目标指标值的项目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“双监控”无问题</w:t>
      </w:r>
      <w:r>
        <w:rPr>
          <w:rFonts w:hint="eastAsia" w:ascii="仿宋_GB2312" w:hAnsi="仿宋" w:eastAsia="仿宋_GB2312"/>
          <w:sz w:val="32"/>
          <w:szCs w:val="32"/>
          <w:lang w:val="en-US" w:eastAsia="zh-CN"/>
        </w:rPr>
        <w:t>.</w:t>
      </w:r>
    </w:p>
    <w:p w14:paraId="67470C1A">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3</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根据财政局安排，及时公开</w:t>
      </w:r>
      <w:r>
        <w:rPr>
          <w:rFonts w:hint="eastAsia" w:ascii="仿宋_GB2312" w:hAnsi="仿宋" w:eastAsia="仿宋_GB2312"/>
          <w:sz w:val="32"/>
          <w:szCs w:val="32"/>
        </w:rPr>
        <w:t>。</w:t>
      </w:r>
    </w:p>
    <w:p w14:paraId="7BB62659">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年度预算项目</w:t>
      </w:r>
      <w:r>
        <w:rPr>
          <w:rFonts w:hint="eastAsia" w:ascii="仿宋_GB2312" w:hAnsi="仿宋" w:eastAsia="仿宋_GB2312"/>
          <w:sz w:val="32"/>
          <w:szCs w:val="32"/>
          <w:lang w:val="en-US" w:eastAsia="zh-CN"/>
        </w:rPr>
        <w:t>数不变</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AABA9A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32</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60CD359">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5D4E4A8E">
      <w:pPr>
        <w:pStyle w:val="2"/>
        <w:rPr>
          <w:rFonts w:hint="eastAsia"/>
        </w:rPr>
      </w:pP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36C3A66A">
      <w:pPr>
        <w:pStyle w:val="2"/>
        <w:rPr>
          <w:rFonts w:hint="eastAsia" w:ascii="仿宋_GB2312" w:hAnsi="CIDFont+F6" w:eastAsia="仿宋_GB2312"/>
          <w:color w:val="000000"/>
          <w:sz w:val="32"/>
          <w:szCs w:val="32"/>
        </w:rPr>
      </w:pPr>
    </w:p>
    <w:p w14:paraId="46B74BB8">
      <w:pPr>
        <w:pStyle w:val="3"/>
        <w:rPr>
          <w:rFonts w:hint="eastAsia" w:ascii="仿宋_GB2312" w:hAnsi="CIDFont+F6" w:eastAsia="仿宋_GB2312"/>
          <w:color w:val="000000"/>
          <w:sz w:val="32"/>
          <w:szCs w:val="32"/>
        </w:rPr>
      </w:pPr>
    </w:p>
    <w:p w14:paraId="4552C434">
      <w:pPr>
        <w:pStyle w:val="3"/>
        <w:rPr>
          <w:rFonts w:hint="eastAsia" w:ascii="仿宋_GB2312" w:hAnsi="CIDFont+F6" w:eastAsia="仿宋_GB2312"/>
          <w:color w:val="000000"/>
          <w:sz w:val="32"/>
          <w:szCs w:val="32"/>
        </w:rPr>
      </w:pPr>
    </w:p>
    <w:p w14:paraId="361C6C98">
      <w:pPr>
        <w:adjustRightInd w:val="0"/>
        <w:snapToGrid w:val="0"/>
        <w:spacing w:line="640" w:lineRule="exact"/>
        <w:ind w:right="1120"/>
        <w:contextualSpacing/>
        <w:jc w:val="right"/>
        <w:rPr>
          <w:rFonts w:hint="eastAsia" w:ascii="仿宋_GB2312" w:hAnsi="CIDFont+F6" w:eastAsia="仿宋_GB2312" w:cs="Times New Roman"/>
          <w:color w:val="000000"/>
          <w:sz w:val="32"/>
          <w:szCs w:val="32"/>
          <w:lang w:val="en-US" w:eastAsia="zh-CN"/>
        </w:rPr>
      </w:pPr>
      <w:bookmarkStart w:id="0" w:name="_GoBack"/>
      <w:bookmarkEnd w:id="0"/>
      <w:r>
        <w:rPr>
          <w:rFonts w:hint="eastAsia" w:ascii="仿宋_GB2312" w:hAnsi="CIDFont+F6" w:eastAsia="仿宋_GB2312" w:cs="Times New Roman"/>
          <w:color w:val="000000"/>
          <w:sz w:val="32"/>
          <w:szCs w:val="32"/>
          <w:lang w:val="en-US" w:eastAsia="zh-CN"/>
        </w:rPr>
        <w:t>华池县城乡居民社会养老保险局</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s="Times New Roman"/>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 xml:space="preserve"> 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s="Times New Roman"/>
          <w:color w:val="000000"/>
          <w:sz w:val="32"/>
          <w:szCs w:val="32"/>
          <w:lang w:val="en-US" w:eastAsia="zh-CN"/>
        </w:rPr>
        <w:t>.华池县城乡居民社会养老保险局2</w:t>
      </w:r>
      <w:r>
        <w:rPr>
          <w:rFonts w:hint="eastAsia" w:ascii="仿宋_GB2312" w:hAnsi="宋体" w:eastAsia="仿宋_GB2312" w:cs="宋体"/>
          <w:kern w:val="0"/>
          <w:sz w:val="32"/>
          <w:szCs w:val="32"/>
          <w:lang w:eastAsia="zh-CN"/>
        </w:rPr>
        <w:t>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s="Times New Roman"/>
          <w:color w:val="000000"/>
          <w:sz w:val="32"/>
          <w:szCs w:val="32"/>
          <w:lang w:val="en-US" w:eastAsia="zh-CN"/>
        </w:rPr>
        <w:t>.华池县城乡居民社会养老保险局2</w:t>
      </w:r>
      <w:r>
        <w:rPr>
          <w:rFonts w:hint="eastAsia" w:ascii="仿宋_GB2312" w:hAnsi="宋体" w:eastAsia="仿宋_GB2312" w:cs="宋体"/>
          <w:kern w:val="0"/>
          <w:sz w:val="32"/>
          <w:szCs w:val="32"/>
          <w:lang w:eastAsia="zh-CN"/>
        </w:rPr>
        <w:t>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Times New Roman"/>
    <w:panose1 w:val="00000000000000000000"/>
    <w:charset w:val="00"/>
    <w:family w:val="roman"/>
    <w:pitch w:val="default"/>
    <w:sig w:usb0="00000000" w:usb1="00000000" w:usb2="00000000" w:usb3="00000000" w:csb0="00000000" w:csb1="00000000"/>
  </w:font>
  <w:font w:name="CIDFont+F6">
    <w:altName w:val="Times New Roman"/>
    <w:panose1 w:val="00000000000000000000"/>
    <w:charset w:val="00"/>
    <w:family w:val="roman"/>
    <w:pitch w:val="default"/>
    <w:sig w:usb0="00000000" w:usb1="00000000" w:usb2="00000000" w:usb3="00000000" w:csb0="00000000" w:csb1="00000000"/>
  </w:font>
  <w:font w:name="CIDFont+F4">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D3360">
    <w:pPr>
      <w:pStyle w:val="7"/>
      <w:jc w:val="center"/>
    </w:pPr>
  </w:p>
  <w:p w14:paraId="23CC84D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7"/>
      <w:jc w:val="center"/>
    </w:pPr>
    <w:r>
      <w:fldChar w:fldCharType="begin"/>
    </w:r>
    <w:r>
      <w:instrText xml:space="preserve">PAGE   \* MERGEFORMAT</w:instrText>
    </w:r>
    <w:r>
      <w:fldChar w:fldCharType="separate"/>
    </w:r>
    <w:r>
      <w:rPr>
        <w:lang w:val="zh-CN"/>
      </w:rPr>
      <w:t>27</w:t>
    </w:r>
    <w:r>
      <w:fldChar w:fldCharType="end"/>
    </w:r>
  </w:p>
  <w:p w14:paraId="7F222DAC">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4B14F1D"/>
    <w:rsid w:val="113741D2"/>
    <w:rsid w:val="18330BA7"/>
    <w:rsid w:val="1C123312"/>
    <w:rsid w:val="1D34261E"/>
    <w:rsid w:val="1E9A2452"/>
    <w:rsid w:val="212154AC"/>
    <w:rsid w:val="256A0E9F"/>
    <w:rsid w:val="31D75713"/>
    <w:rsid w:val="34463D5B"/>
    <w:rsid w:val="3B28007A"/>
    <w:rsid w:val="42A05423"/>
    <w:rsid w:val="4C433C79"/>
    <w:rsid w:val="4EB415D0"/>
    <w:rsid w:val="527E074E"/>
    <w:rsid w:val="56393C72"/>
    <w:rsid w:val="579503FF"/>
    <w:rsid w:val="6025396A"/>
    <w:rsid w:val="60535296"/>
    <w:rsid w:val="688B4586"/>
    <w:rsid w:val="72FD2525"/>
    <w:rsid w:val="7604332B"/>
    <w:rsid w:val="78106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19"/>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2">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line="480" w:lineRule="auto"/>
      <w:ind w:left="420" w:leftChars="200"/>
    </w:pPr>
  </w:style>
  <w:style w:type="paragraph" w:styleId="3">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5">
    <w:name w:val="annotation text"/>
    <w:basedOn w:val="1"/>
    <w:link w:val="21"/>
    <w:autoRedefine/>
    <w:qFormat/>
    <w:uiPriority w:val="0"/>
    <w:pPr>
      <w:jc w:val="left"/>
    </w:pPr>
  </w:style>
  <w:style w:type="paragraph" w:styleId="6">
    <w:name w:val="Balloon Text"/>
    <w:basedOn w:val="1"/>
    <w:link w:val="18"/>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5"/>
    <w:next w:val="5"/>
    <w:link w:val="22"/>
    <w:autoRedefine/>
    <w:qFormat/>
    <w:uiPriority w:val="0"/>
    <w:rPr>
      <w:b/>
      <w:bCs/>
    </w:rPr>
  </w:style>
  <w:style w:type="character" w:styleId="13">
    <w:name w:val="line number"/>
    <w:autoRedefine/>
    <w:qFormat/>
    <w:uiPriority w:val="0"/>
  </w:style>
  <w:style w:type="character" w:styleId="14">
    <w:name w:val="annotation reference"/>
    <w:autoRedefine/>
    <w:qFormat/>
    <w:uiPriority w:val="0"/>
    <w:rPr>
      <w:sz w:val="21"/>
      <w:szCs w:val="21"/>
    </w:rPr>
  </w:style>
  <w:style w:type="character" w:customStyle="1" w:styleId="15">
    <w:name w:val="页脚 Char"/>
    <w:link w:val="7"/>
    <w:qFormat/>
    <w:uiPriority w:val="0"/>
    <w:rPr>
      <w:sz w:val="18"/>
      <w:szCs w:val="18"/>
    </w:rPr>
  </w:style>
  <w:style w:type="character" w:customStyle="1" w:styleId="16">
    <w:name w:val="页眉 Char"/>
    <w:link w:val="8"/>
    <w:autoRedefine/>
    <w:qFormat/>
    <w:uiPriority w:val="0"/>
    <w:rPr>
      <w:sz w:val="18"/>
      <w:szCs w:val="18"/>
    </w:rPr>
  </w:style>
  <w:style w:type="paragraph" w:styleId="17">
    <w:name w:val="List Paragraph"/>
    <w:basedOn w:val="1"/>
    <w:qFormat/>
    <w:uiPriority w:val="0"/>
    <w:pPr>
      <w:ind w:firstLine="420" w:firstLineChars="200"/>
    </w:pPr>
  </w:style>
  <w:style w:type="character" w:customStyle="1" w:styleId="18">
    <w:name w:val="批注框文本 Char"/>
    <w:link w:val="6"/>
    <w:qFormat/>
    <w:uiPriority w:val="0"/>
    <w:rPr>
      <w:kern w:val="2"/>
      <w:sz w:val="18"/>
      <w:szCs w:val="18"/>
    </w:rPr>
  </w:style>
  <w:style w:type="character" w:customStyle="1" w:styleId="19">
    <w:name w:val="标题 1 Char"/>
    <w:link w:val="4"/>
    <w:autoRedefine/>
    <w:qFormat/>
    <w:uiPriority w:val="0"/>
    <w:rPr>
      <w:rFonts w:ascii="Times New Roman" w:hAnsi="Times New Roman"/>
      <w:b/>
      <w:bCs/>
      <w:kern w:val="44"/>
      <w:sz w:val="44"/>
      <w:szCs w:val="44"/>
    </w:rPr>
  </w:style>
  <w:style w:type="paragraph" w:customStyle="1" w:styleId="20">
    <w:name w:val="TOC Heading"/>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1">
    <w:name w:val="批注文字 Char"/>
    <w:link w:val="5"/>
    <w:qFormat/>
    <w:uiPriority w:val="0"/>
    <w:rPr>
      <w:kern w:val="2"/>
      <w:sz w:val="21"/>
      <w:szCs w:val="22"/>
    </w:rPr>
  </w:style>
  <w:style w:type="character" w:customStyle="1" w:styleId="22">
    <w:name w:val="批注主题 Char"/>
    <w:link w:val="10"/>
    <w:qFormat/>
    <w:uiPriority w:val="0"/>
    <w:rPr>
      <w:b/>
      <w:bCs/>
      <w:kern w:val="2"/>
      <w:sz w:val="21"/>
      <w:szCs w:val="22"/>
    </w:rPr>
  </w:style>
  <w:style w:type="character" w:customStyle="1" w:styleId="23">
    <w:name w:val="fontstyle01"/>
    <w:autoRedefine/>
    <w:qFormat/>
    <w:uiPriority w:val="0"/>
    <w:rPr>
      <w:rFonts w:hint="eastAsia" w:ascii="仿宋_GB2312" w:eastAsia="仿宋_GB2312"/>
      <w:color w:val="000000"/>
      <w:sz w:val="32"/>
      <w:szCs w:val="32"/>
    </w:rPr>
  </w:style>
  <w:style w:type="character" w:customStyle="1" w:styleId="24">
    <w:name w:val="fontstyle21"/>
    <w:autoRedefine/>
    <w:qFormat/>
    <w:uiPriority w:val="0"/>
    <w:rPr>
      <w:rFonts w:hint="default" w:ascii="TimesNewRomanPSMT" w:hAnsi="TimesNewRomanPSMT"/>
      <w:color w:val="000000"/>
      <w:sz w:val="32"/>
      <w:szCs w:val="32"/>
    </w:rPr>
  </w:style>
  <w:style w:type="character" w:customStyle="1" w:styleId="25">
    <w:name w:val="fontstyle11"/>
    <w:autoRedefine/>
    <w:qFormat/>
    <w:uiPriority w:val="0"/>
    <w:rPr>
      <w:rFonts w:hint="eastAsia" w:ascii="仿宋_GB2312" w:eastAsia="仿宋_GB2312"/>
      <w:color w:val="000000"/>
      <w:sz w:val="32"/>
      <w:szCs w:val="32"/>
    </w:rPr>
  </w:style>
  <w:style w:type="character" w:customStyle="1" w:styleId="26">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4342</Words>
  <Characters>4771</Characters>
  <Lines>68</Lines>
  <Paragraphs>19</Paragraphs>
  <TotalTime>4385</TotalTime>
  <ScaleCrop>false</ScaleCrop>
  <LinksUpToDate>false</LinksUpToDate>
  <CharactersWithSpaces>4820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2024-01-30T09:03:00Z</dcterms:created>
  <dc:creator>home</dc:creator>
  <cp:lastModifiedBy>小兔兔乖乖</cp:lastModifiedBy>
  <cp:lastPrinted>2026-03-16T01:01:28Z</cp:lastPrinted>
  <dcterms:modified xsi:type="dcterms:W3CDTF">2026-03-16T02:23:00Z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17753080A67C4406943AB449AD85AF8C_13</vt:lpwstr>
  </property>
  <property fmtid="{D5CDD505-2E9C-101B-9397-08002B2CF9AE}" pid="4" name="KSOTemplateDocerSaveRecord">
    <vt:lpwstr>eyJoZGlkIjoiZjQ3MWE5MzU5MWYzMWQ5ODU4NzY0YjdhZjZjNzFlMWYiLCJ1c2VySWQiOiI2NzE1MzEwNjIifQ==</vt:lpwstr>
  </property>
</Properties>
</file>