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华池县图书馆</w:t>
      </w:r>
    </w:p>
    <w:p w14:paraId="5002C82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5D12D170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3" w:firstLineChars="200"/>
        <w:jc w:val="center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6FFE7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（一）认真贯彻执行党和国家有关图书馆工作的方针、政策，坚持“读者至上，服务第一”的办馆宗旨，履行馆藏与服务职能，为读者提供优质、高效、文明服务。</w:t>
      </w:r>
    </w:p>
    <w:p w14:paraId="736AE1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（二）采集各种类型的文献信息资源，科学加工与整理，开展读者辅导、流通阅览、参考咨询和信息服务工作。</w:t>
      </w:r>
    </w:p>
    <w:p w14:paraId="7C8E22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（三）开展多功能、多层次、多方式的读者服务工作，提高各种文献的利用率。</w:t>
      </w:r>
    </w:p>
    <w:p w14:paraId="55C3E1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（四）开展阅读指导、读书交流、演讲诵读、图书互换等活动，推广全民阅读。</w:t>
      </w:r>
    </w:p>
    <w:p w14:paraId="3429B3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（五）完善数字化、网络化服务体系，实现通借通还，促进公共图书馆服务向城乡基层延伸，加强对乡镇分馆和基层服务点的业务指导。</w:t>
      </w:r>
    </w:p>
    <w:p w14:paraId="6D7635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（六）制定图书馆发展规划和各项制度，完善管理机制，实行科学管理，实现图书馆事业的健康和可持续发展。</w:t>
      </w:r>
    </w:p>
    <w:p w14:paraId="0B454D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（七）开展各种馆际协作和交流活动，实行资源共建、共知、共享，促进图书馆事业的整体化发展。</w:t>
      </w:r>
    </w:p>
    <w:p w14:paraId="4A0209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（八）坚持以人为本，加强职工队伍建设，创造良好发展空间，通过人才引进、有计划地组织政治、业务学习和专业培训，努力建设一支素质优良、结构合理、爱岗敬业、富有活力的图书馆队伍。</w:t>
      </w:r>
    </w:p>
    <w:p w14:paraId="60134B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（九）加强地方文献的征集、整理、开发和利用工作。</w:t>
      </w:r>
    </w:p>
    <w:p w14:paraId="724B71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（十）完成上级组织交办的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其他</w:t>
      </w:r>
      <w:r>
        <w:rPr>
          <w:rFonts w:hint="eastAsia" w:ascii="仿宋_GB2312" w:hAnsi="仿宋" w:eastAsia="仿宋_GB2312"/>
          <w:sz w:val="32"/>
          <w:szCs w:val="32"/>
        </w:rPr>
        <w:t>工作。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4E068A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华池县图书馆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内设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个职能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股室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。</w:t>
      </w:r>
    </w:p>
    <w:p w14:paraId="0146D2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zh-CN" w:eastAsia="zh-CN"/>
        </w:rPr>
        <w:t>人员情况</w:t>
      </w:r>
    </w:p>
    <w:p w14:paraId="0905CA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2026年度，我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单位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共有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编制5名，其中：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行政编制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名，参公事业编制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名，事业编制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名，后勤编制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。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财政供养总人数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人，其中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在职人员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人（正科0人，副科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人，科员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人，工人0人）,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雇佣人员0人，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离退休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遗属0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152.88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152.88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万元（详见单位预算公开表1,2）。包括：</w:t>
      </w:r>
    </w:p>
    <w:p w14:paraId="14E91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152.88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152.88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151.88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99.35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1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0.65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2026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152.88</w:t>
      </w:r>
      <w:r>
        <w:rPr>
          <w:rStyle w:val="20"/>
          <w:rFonts w:hint="default" w:hAnsi="仿宋"/>
        </w:rPr>
        <w:t>万元，包括：文化旅游体育与传媒支出</w:t>
      </w:r>
      <w:r>
        <w:rPr>
          <w:rStyle w:val="21"/>
          <w:rFonts w:hint="eastAsia" w:ascii="仿宋_GB2312" w:hAnsi="仿宋" w:eastAsia="仿宋_GB2312"/>
          <w:lang w:val="en-US" w:eastAsia="zh-CN"/>
        </w:rPr>
        <w:t>111.52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22.49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8.12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、</w:t>
      </w:r>
      <w:r>
        <w:rPr>
          <w:rStyle w:val="20"/>
          <w:rFonts w:hint="eastAsia" w:hAnsi="仿宋" w:eastAsia="仿宋_GB2312"/>
          <w:lang w:val="en-US" w:eastAsia="zh-CN"/>
        </w:rPr>
        <w:t>住房保障</w:t>
      </w:r>
      <w:r>
        <w:rPr>
          <w:rStyle w:val="20"/>
          <w:rFonts w:hint="default" w:hAnsi="仿宋"/>
        </w:rPr>
        <w:t>支出</w:t>
      </w:r>
      <w:r>
        <w:rPr>
          <w:rStyle w:val="21"/>
          <w:rFonts w:hint="eastAsia" w:ascii="仿宋_GB2312" w:hAnsi="仿宋" w:eastAsia="仿宋_GB2312"/>
          <w:lang w:val="en-US" w:eastAsia="zh-CN"/>
        </w:rPr>
        <w:t>10.75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152.88129.93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22.95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17.66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143.52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45.54万元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47.42万元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9.20万元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14.34万元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7.17万元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5.82万元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2.30万元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0.99万元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10.75万元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8.36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4.46万元</w:t>
      </w:r>
      <w:r>
        <w:rPr>
          <w:rFonts w:hint="eastAsia" w:ascii="仿宋_GB2312" w:hAnsi="仿宋" w:eastAsia="仿宋_GB2312"/>
          <w:sz w:val="32"/>
          <w:szCs w:val="32"/>
        </w:rPr>
        <w:t>、印刷费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0.50万元</w:t>
      </w:r>
      <w:r>
        <w:rPr>
          <w:rFonts w:hint="eastAsia" w:ascii="仿宋_GB2312" w:hAnsi="仿宋" w:eastAsia="仿宋_GB2312"/>
          <w:sz w:val="32"/>
          <w:szCs w:val="32"/>
        </w:rPr>
        <w:t>、水费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0.07万元</w:t>
      </w:r>
      <w:r>
        <w:rPr>
          <w:rFonts w:hint="eastAsia" w:ascii="仿宋_GB2312" w:hAnsi="仿宋" w:eastAsia="仿宋_GB2312"/>
          <w:sz w:val="32"/>
          <w:szCs w:val="32"/>
        </w:rPr>
        <w:t>、邮电费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0.27万元</w:t>
      </w:r>
      <w:r>
        <w:rPr>
          <w:rFonts w:hint="eastAsia" w:ascii="仿宋_GB2312" w:hAnsi="仿宋" w:eastAsia="仿宋_GB2312"/>
          <w:sz w:val="32"/>
          <w:szCs w:val="32"/>
        </w:rPr>
        <w:t>、差旅费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1.03万元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0.64万元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1.29万元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4B3A15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。</w:t>
      </w:r>
    </w:p>
    <w:p w14:paraId="3629A6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经济社会发展项目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6121FA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保障运转经费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个，主要是免费开放专项资金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县级配套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2CA5B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73CAA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文化体育与传媒支出</w:t>
      </w:r>
      <w:r>
        <w:rPr>
          <w:rFonts w:hint="eastAsia" w:ascii="仿宋_GB2312" w:eastAsia="仿宋_GB2312"/>
          <w:color w:val="000000"/>
          <w:sz w:val="32"/>
          <w:szCs w:val="32"/>
        </w:rPr>
        <w:t>（ 类）文化和旅游（ 款） 图书馆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 项）2026年预算数为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111.52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万元，比2025年预算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增加16.78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56620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2.社会保障和就业支出（ 类） 行政事业单位养老支出（ 款） 机关事业单位基本养老保险缴费支出、机关事业单位职业年金缴费支出、其他社会保障和就业支出（ 项）2026年预算数为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22.49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万元，比2025年预算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增加2.92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43B400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3.卫生健康支出（ 类） 行政事业单位医疗（ 款） 事业单位医疗（ 项）2026年预算数为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8.12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万元，比2025年预算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增加1.36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3E82A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4.住房保障支出（ 类） 住房改革支出（ 款） 住房公积金（ 项）2026年预算数为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10.75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万元，比2025年预算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增加1.90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五、单位一般公共预算财政拨款“三公”经费、培训费、会议费等情况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F5E9B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CC67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3C185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7BFF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748788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本单位为全额拨款补助事业单位，无机关运行费用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7.62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4.62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年，单位面向中小企业预留政府采购项目预算金额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117.41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CFB37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单位预算安排的经济社会发展类项目公开项目文本信息，包括项目名称、项目概况、立项依据、实施主体、实施周期、实施计划、年度预算安排、预期总体目标等内容。没有经济社会发展类项目支出的单位可公开其他类项目。</w:t>
      </w:r>
    </w:p>
    <w:p w14:paraId="6B2374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项目名称：免费开放专项资金县级配套</w:t>
      </w:r>
    </w:p>
    <w:p w14:paraId="320807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2026年图书馆</w:t>
      </w:r>
      <w:r>
        <w:rPr>
          <w:rFonts w:hint="eastAsia" w:ascii="仿宋_GB2312" w:hAnsi="仿宋" w:eastAsia="仿宋_GB2312"/>
          <w:sz w:val="32"/>
          <w:szCs w:val="32"/>
        </w:rPr>
        <w:t>免费开放专项资金县级配套</w:t>
      </w:r>
    </w:p>
    <w:p w14:paraId="4A3CDD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县财政局（华财发〔2026〕8号）关于2026年部门预算的批复</w:t>
      </w:r>
    </w:p>
    <w:p w14:paraId="4926F7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华池县图书馆</w:t>
      </w:r>
    </w:p>
    <w:p w14:paraId="4AB689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75155F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计划第一阶段支付5000元，第二阶段支付5000元，分两阶段支付完。</w:t>
      </w:r>
    </w:p>
    <w:p w14:paraId="7B870A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2026年计划安排1万元</w:t>
      </w:r>
    </w:p>
    <w:p w14:paraId="472FB6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正常开展免费开放服务，坚持周开馆56小时，为读者提供免费借阅、咨询、办理借书证等服务。年到馆读者达到2万人次，图书、报刊杂志借阅册次4万册次。征集地方文献，增加地方特色资源藏量。推进总分馆制服务体系建设，实现资源共享。开展阅读指导、读书交流、演讲诵读、图书互换等活动，推广全民阅读。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年未安排预算，单位管理转移支付表为空表。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财政资金困难暂未支付,但是项目均已完成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%。绩效自评结果随部门决算报送财政和随决算公开情况：我单位及时报送绩效自评结果决算和随决算及时公开。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年度增加部门预算项目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53FC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04E6CD56">
      <w:pPr>
        <w:pStyle w:val="2"/>
        <w:rPr>
          <w:rFonts w:hint="eastAsia"/>
        </w:rPr>
      </w:pPr>
    </w:p>
    <w:p w14:paraId="7BF108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960"/>
        <w:contextualSpacing/>
        <w:jc w:val="center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华池县图书馆</w:t>
      </w:r>
    </w:p>
    <w:p w14:paraId="77E851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1120"/>
        <w:contextualSpacing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华池县图书馆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1796" w:leftChars="767" w:hanging="185" w:hangingChars="58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华池县图书馆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keepNext w:val="0"/>
        <w:keepLines w:val="0"/>
        <w:pageBreakBefore w:val="0"/>
        <w:tabs>
          <w:tab w:val="left" w:pos="1272"/>
        </w:tabs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mbria">
    <w:altName w:val="Segoe Print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5CE6AD3"/>
    <w:rsid w:val="0AF5210A"/>
    <w:rsid w:val="113741D2"/>
    <w:rsid w:val="115455AE"/>
    <w:rsid w:val="14755935"/>
    <w:rsid w:val="18330BA7"/>
    <w:rsid w:val="1D34261E"/>
    <w:rsid w:val="312D39F9"/>
    <w:rsid w:val="36EC1C61"/>
    <w:rsid w:val="38A722E3"/>
    <w:rsid w:val="42A05423"/>
    <w:rsid w:val="448B0D0B"/>
    <w:rsid w:val="4A69564B"/>
    <w:rsid w:val="4BCB40E3"/>
    <w:rsid w:val="4C433C79"/>
    <w:rsid w:val="527E074E"/>
    <w:rsid w:val="54E95ADA"/>
    <w:rsid w:val="56393C72"/>
    <w:rsid w:val="579503FF"/>
    <w:rsid w:val="60535296"/>
    <w:rsid w:val="60CC5BB4"/>
    <w:rsid w:val="72FD2525"/>
    <w:rsid w:val="78106856"/>
    <w:rsid w:val="7B58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4599</Words>
  <Characters>4892</Characters>
  <Lines>68</Lines>
  <Paragraphs>19</Paragraphs>
  <TotalTime>39</TotalTime>
  <ScaleCrop>false</ScaleCrop>
  <LinksUpToDate>false</LinksUpToDate>
  <CharactersWithSpaces>4961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心碎雨</cp:lastModifiedBy>
  <cp:lastPrinted>2026-03-13T07:53:23Z</cp:lastPrinted>
  <dcterms:modified xsi:type="dcterms:W3CDTF">2026-03-13T07:53:26Z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9CED35188A3B4F5482FD838F64DE2897_13</vt:lpwstr>
  </property>
  <property fmtid="{D5CDD505-2E9C-101B-9397-08002B2CF9AE}" pid="4" name="KSOTemplateDocerSaveRecord">
    <vt:lpwstr>eyJoZGlkIjoiYzlkYTYwNTE5MmJlZGNmZjk2ZDYyNDg4M2U5OGU1NjMiLCJ1c2VySWQiOiI0MzQ4MDg0ODkifQ==</vt:lpwstr>
  </property>
</Properties>
</file>