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</w:p>
    <w:p w14:paraId="0065D3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</w:p>
    <w:p w14:paraId="5AF791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</w:p>
    <w:p w14:paraId="1F312F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eastAsia="zh-CN"/>
        </w:rPr>
        <w:t>中共华池县委组织部</w:t>
      </w:r>
    </w:p>
    <w:p w14:paraId="503BE7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eastAsia="zh-CN"/>
        </w:rPr>
        <w:t>年度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单位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eastAsia="zh-CN"/>
        </w:rPr>
        <w:t>预算公开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说明</w:t>
      </w:r>
    </w:p>
    <w:p w14:paraId="232989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  <w:r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  <w:t>目  录</w:t>
      </w:r>
    </w:p>
    <w:p w14:paraId="404A49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</w:p>
    <w:p w14:paraId="581C72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黑体" w:cs="Times New Roman"/>
          <w:color w:val="000000"/>
          <w:sz w:val="18"/>
          <w:szCs w:val="18"/>
        </w:rPr>
      </w:pPr>
    </w:p>
    <w:p w14:paraId="530020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  <w:t>第一部分 部门/单位基本概况</w:t>
      </w:r>
    </w:p>
    <w:p w14:paraId="70C024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一、部门/单位职责</w:t>
      </w:r>
    </w:p>
    <w:p w14:paraId="4D83AF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二、机构设置情况</w:t>
      </w:r>
    </w:p>
    <w:p w14:paraId="433351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  <w:t xml:space="preserve">第二部分 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  <w:t>年部门/单位预算情况说明</w:t>
      </w:r>
    </w:p>
    <w:p w14:paraId="44EBD6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、收支总体情况</w:t>
      </w:r>
    </w:p>
    <w:p w14:paraId="0BB73F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、一般公共预算情况</w:t>
      </w:r>
    </w:p>
    <w:p w14:paraId="4A12B8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六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、一般公共预算财政拨款机关运行经费情况</w:t>
      </w:r>
    </w:p>
    <w:p w14:paraId="2F88CE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、政府采购安排情况</w:t>
      </w:r>
    </w:p>
    <w:p w14:paraId="5046C4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八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、国有资产占用情况</w:t>
      </w:r>
    </w:p>
    <w:p w14:paraId="6D55E2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九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、其他重要事项情况说明</w:t>
      </w:r>
    </w:p>
    <w:p w14:paraId="171C49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十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、预算绩效管理情况</w:t>
      </w:r>
    </w:p>
    <w:p w14:paraId="7042C3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十一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、名词解释</w:t>
      </w:r>
    </w:p>
    <w:p w14:paraId="734FD3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  <w:t xml:space="preserve">第三部分 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  <w:t>年部门（单位）预算公开表</w:t>
      </w:r>
    </w:p>
    <w:p w14:paraId="3FD207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一、部门/单位收支总体情况表</w:t>
      </w:r>
    </w:p>
    <w:p w14:paraId="72142C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二、部门/单位收入总体情况表</w:t>
      </w:r>
    </w:p>
    <w:p w14:paraId="45966E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三、部门/单位支出总体情况表</w:t>
      </w:r>
    </w:p>
    <w:p w14:paraId="675B82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四、财政拨款收支总体情况表</w:t>
      </w:r>
    </w:p>
    <w:p w14:paraId="762216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五、财政拨款支出表</w:t>
      </w:r>
    </w:p>
    <w:p w14:paraId="636118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六、一般公共预算支出情况表</w:t>
      </w:r>
    </w:p>
    <w:p w14:paraId="600E52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七、一般公共预算基本支出情况表</w:t>
      </w:r>
    </w:p>
    <w:p w14:paraId="5189B4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pacing w:val="-2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八、</w:t>
      </w:r>
      <w:r>
        <w:rPr>
          <w:rFonts w:hint="default" w:ascii="Times New Roman" w:hAnsi="Times New Roman" w:eastAsia="仿宋_GB2312" w:cs="Times New Roman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九、一般公共预算财政拨款机关运行经费表</w:t>
      </w:r>
    </w:p>
    <w:p w14:paraId="031FDB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十、政府性基金预算支出情况表</w:t>
      </w:r>
    </w:p>
    <w:p w14:paraId="5FFFCF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十一、部门管理转移支付表</w:t>
      </w:r>
    </w:p>
    <w:p w14:paraId="505BB7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十二、国有资本经营预算支出情况表</w:t>
      </w:r>
    </w:p>
    <w:p w14:paraId="4129F3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44"/>
          <w:szCs w:val="44"/>
        </w:rPr>
      </w:pPr>
    </w:p>
    <w:p w14:paraId="6DBFCF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2" w:firstLineChars="200"/>
        <w:textAlignment w:val="auto"/>
        <w:rPr>
          <w:rFonts w:hint="default" w:ascii="Times New Roman" w:hAnsi="Times New Roman" w:eastAsia="仿宋_GB2312" w:cs="Times New Roman"/>
          <w:b/>
          <w:kern w:val="0"/>
          <w:sz w:val="28"/>
          <w:szCs w:val="28"/>
        </w:rPr>
        <w:sectPr>
          <w:footerReference r:id="rId3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</w:rPr>
        <w:t>前言</w:t>
      </w:r>
    </w:p>
    <w:p w14:paraId="0AD557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按照《中华人民共和国预算法》《中华人民共和国预算法实施条例》以及财政部《地方预决算公开操作规程》《关于推进部门所属单位预算公开的指导意见》和《中共甘肃省委办公厅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年部门预算公开如下：</w:t>
      </w:r>
    </w:p>
    <w:p w14:paraId="703F7F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一、单位职责</w:t>
      </w:r>
    </w:p>
    <w:p w14:paraId="255DD0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根据党的路线、方针、政策和省、市、县委的安排部署，研究制定全县组织干部工作方案、规划，提出具体的实施措施，并督促检查。负责全县各单位领导班子的思想作风和组织建设及基层组织建设。负责全县科级干部的培训、考察、提拔使用和管理工作。负责全县后备干部队伍建设、老干部和知识分子工作。负责党员队伍的教育、管理和发展工作。负责组织史的收集、整理和编篆工作。承担市委组织部和县委交办的其他工作。</w:t>
      </w:r>
    </w:p>
    <w:p w14:paraId="7067A4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二、机构设置情况</w:t>
      </w:r>
    </w:p>
    <w:p w14:paraId="3773A6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县委组织部下设办公室、干部股、组织股、人才教育培训股、公务员股、离退休老干部股等6个股室。</w:t>
      </w:r>
    </w:p>
    <w:p w14:paraId="500240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核定行政编制1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名，事业编制1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名，现有职工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人,其中正式在职职工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人（副处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人，正科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人，副科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人，科员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 xml:space="preserve">人，办事员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人，工人 1 人）。</w:t>
      </w:r>
    </w:p>
    <w:p w14:paraId="154D8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三、单位收支总体情况</w:t>
      </w:r>
    </w:p>
    <w:p w14:paraId="10AF18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按照预算管理有关规定，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年部门收支总预算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3049.13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。按照综合预算的原则，部单位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（一）收入预算</w:t>
      </w:r>
    </w:p>
    <w:p w14:paraId="7E3AB6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年收入预算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3049.13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万元（详见单位预算公开表1,2）。包括：</w:t>
      </w:r>
    </w:p>
    <w:p w14:paraId="14E911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一般公共预算收入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3049.13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</w:t>
      </w:r>
    </w:p>
    <w:p w14:paraId="6DC389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政府性基金预算收入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</w:t>
      </w:r>
    </w:p>
    <w:p w14:paraId="7ABC9C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上年结转收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</w:t>
      </w:r>
    </w:p>
    <w:p w14:paraId="745038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其他收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%。</w:t>
      </w:r>
    </w:p>
    <w:p w14:paraId="2217B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（二）支出预算</w:t>
      </w:r>
    </w:p>
    <w:p w14:paraId="356FC4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年支出预算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3049.13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万元（详见单位预算公开表3）。</w:t>
      </w:r>
      <w:r>
        <w:rPr>
          <w:rStyle w:val="20"/>
          <w:rFonts w:hint="default" w:ascii="Times New Roman" w:hAnsi="Times New Roman" w:cs="Times New Roman"/>
        </w:rPr>
        <w:t>其中：基本支出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388.67</w:t>
      </w:r>
      <w:r>
        <w:rPr>
          <w:rStyle w:val="20"/>
          <w:rFonts w:hint="default" w:ascii="Times New Roman" w:hAnsi="Times New Roman" w:cs="Times New Roman"/>
        </w:rPr>
        <w:t>万元， 占</w:t>
      </w:r>
      <w:r>
        <w:rPr>
          <w:rStyle w:val="20"/>
          <w:rFonts w:hint="default" w:ascii="Times New Roman" w:hAnsi="Times New Roman" w:eastAsia="仿宋_GB2312" w:cs="Times New Roman"/>
          <w:lang w:val="en-US" w:eastAsia="zh-CN"/>
        </w:rPr>
        <w:t>12.75</w:t>
      </w:r>
      <w:r>
        <w:rPr>
          <w:rStyle w:val="21"/>
          <w:rFonts w:hint="default" w:ascii="Times New Roman" w:hAnsi="Times New Roman" w:eastAsia="仿宋_GB2312" w:cs="Times New Roman"/>
        </w:rPr>
        <w:t xml:space="preserve"> %</w:t>
      </w:r>
      <w:r>
        <w:rPr>
          <w:rStyle w:val="20"/>
          <w:rFonts w:hint="default" w:ascii="Times New Roman" w:hAnsi="Times New Roman" w:cs="Times New Roman"/>
        </w:rPr>
        <w:t>； 项目支出</w:t>
      </w:r>
      <w:r>
        <w:rPr>
          <w:rStyle w:val="20"/>
          <w:rFonts w:hint="default" w:ascii="Times New Roman" w:hAnsi="Times New Roman" w:eastAsia="仿宋_GB2312" w:cs="Times New Roman"/>
          <w:lang w:val="en-US" w:eastAsia="zh-CN"/>
        </w:rPr>
        <w:t>2660.46</w:t>
      </w:r>
      <w:r>
        <w:rPr>
          <w:rStyle w:val="20"/>
          <w:rFonts w:hint="default" w:ascii="Times New Roman" w:hAnsi="Times New Roman" w:cs="Times New Roman"/>
        </w:rPr>
        <w:t>万元，占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87.25</w:t>
      </w:r>
      <w:r>
        <w:rPr>
          <w:rStyle w:val="21"/>
          <w:rFonts w:hint="default" w:ascii="Times New Roman" w:hAnsi="Times New Roman" w:eastAsia="仿宋_GB2312" w:cs="Times New Roman"/>
        </w:rPr>
        <w:t>%</w:t>
      </w:r>
      <w:r>
        <w:rPr>
          <w:rStyle w:val="20"/>
          <w:rFonts w:hint="default" w:ascii="Times New Roman" w:hAnsi="Times New Roman" w:cs="Times New Roman"/>
        </w:rPr>
        <w:t>； 上年结转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0</w:t>
      </w:r>
      <w:r>
        <w:rPr>
          <w:rStyle w:val="20"/>
          <w:rFonts w:hint="default" w:ascii="Times New Roman" w:hAnsi="Times New Roman" w:cs="Times New Roman"/>
        </w:rPr>
        <w:t>万元，占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0</w:t>
      </w:r>
      <w:r>
        <w:rPr>
          <w:rStyle w:val="21"/>
          <w:rFonts w:hint="default" w:ascii="Times New Roman" w:hAnsi="Times New Roman" w:eastAsia="仿宋_GB2312" w:cs="Times New Roman"/>
        </w:rPr>
        <w:t>%</w:t>
      </w:r>
      <w:r>
        <w:rPr>
          <w:rStyle w:val="20"/>
          <w:rFonts w:hint="default" w:ascii="Times New Roman" w:hAnsi="Times New Roman" w:cs="Times New Roman"/>
        </w:rPr>
        <w:t>。</w:t>
      </w:r>
    </w:p>
    <w:p w14:paraId="7D7ADD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四、一般公共预算情况</w:t>
      </w:r>
    </w:p>
    <w:p w14:paraId="0F3C6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21"/>
          <w:rFonts w:hint="default" w:ascii="Times New Roman" w:hAnsi="Times New Roman" w:eastAsia="仿宋_GB2312" w:cs="Times New Roman"/>
          <w:lang w:eastAsia="zh-CN"/>
        </w:rPr>
        <w:t>202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6</w:t>
      </w:r>
      <w:r>
        <w:rPr>
          <w:rStyle w:val="20"/>
          <w:rFonts w:hint="default" w:ascii="Times New Roman" w:hAnsi="Times New Roman" w:cs="Times New Roman"/>
        </w:rPr>
        <w:t>年一般公共预算当年支出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3049.13</w:t>
      </w:r>
      <w:r>
        <w:rPr>
          <w:rStyle w:val="20"/>
          <w:rFonts w:hint="default" w:ascii="Times New Roman" w:hAnsi="Times New Roman" w:cs="Times New Roman"/>
        </w:rPr>
        <w:t>万元，包括：一般公共服务支出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384.44</w:t>
      </w:r>
      <w:r>
        <w:rPr>
          <w:rStyle w:val="20"/>
          <w:rFonts w:hint="default" w:ascii="Times New Roman" w:hAnsi="Times New Roman" w:cs="Times New Roman"/>
        </w:rPr>
        <w:t>万元、社会保障和就业支出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48.43</w:t>
      </w:r>
      <w:r>
        <w:rPr>
          <w:rStyle w:val="20"/>
          <w:rFonts w:hint="default" w:ascii="Times New Roman" w:hAnsi="Times New Roman" w:cs="Times New Roman"/>
        </w:rPr>
        <w:t>万元、</w:t>
      </w:r>
      <w:r>
        <w:rPr>
          <w:rStyle w:val="20"/>
          <w:rFonts w:hint="default" w:ascii="Times New Roman" w:hAnsi="Times New Roman" w:eastAsia="仿宋_GB2312" w:cs="Times New Roman"/>
          <w:lang w:val="en-US" w:eastAsia="zh-CN"/>
        </w:rPr>
        <w:t>卫生健康支出15.7万元、农林水支出2577.06万元、住房保障支出23.5万元</w:t>
      </w:r>
      <w:r>
        <w:rPr>
          <w:rStyle w:val="20"/>
          <w:rFonts w:hint="default" w:ascii="Times New Roman" w:hAnsi="Times New Roman" w:cs="Times New Roma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具体安排情况如下（详见单位预算公开表4,5,6,7）：</w:t>
      </w:r>
    </w:p>
    <w:p w14:paraId="597252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（一）基本支出</w:t>
      </w:r>
    </w:p>
    <w:p w14:paraId="1AE415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年基本支出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388.87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年预算增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加43.03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12.44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%，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增长的主要原因是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人员增加。</w:t>
      </w:r>
    </w:p>
    <w:p w14:paraId="708834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其中：人员经费支出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311.76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万元，主要包括：基本工资、津贴补贴、奖金、、机关事业单位基本养老保险缴费、职业年金缴费、职工基本医疗保险缴费、公务员医疗补助缴费、其他社会保障缴费、住房公积金等。</w:t>
      </w:r>
    </w:p>
    <w:p w14:paraId="5167C9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公用经费支出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76.91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万元，主要包括：办公费、印刷费、水费、邮电费、取暖费、会议费、公务接待费、工会经费、福利费、其他交通费用、其他商品和服务支出等。</w:t>
      </w:r>
    </w:p>
    <w:p w14:paraId="47B798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（二）项目支出</w:t>
      </w:r>
    </w:p>
    <w:p w14:paraId="2DD7C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年一般公共预算财政拨款项目支出预算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2660.46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年预算增加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46.3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1.77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增长的主要原因是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增加换届工作经费项目。其中：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基本民生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个，主要是项目1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村干部报酬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村级办公经费。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刚性支出项目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个，主要是项目1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组干部报酬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专业化管理的村党组织书记、乡镇下派干部生活补助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离任村干部生活补助，项目4：机关事业单位人员在职学习奖励资金，项目5：村干部体检费，项目6：省市和中央定点帮扶单位挂职干部体检费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部门专项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个，主要是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党建党务及换届工作经费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 w14:paraId="0A6507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（一）“三公”经费情况说明</w:t>
      </w:r>
    </w:p>
    <w:p w14:paraId="5792E9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firstLine="640" w:firstLineChars="200"/>
        <w:contextualSpacing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“三公”经费预算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0.4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万元，较202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无变化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全部为公务接待费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lang w:eastAsia="zh-CN"/>
        </w:rPr>
        <w:t>。</w:t>
      </w:r>
    </w:p>
    <w:p w14:paraId="3C1850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（二）培训费预算情况说明</w:t>
      </w:r>
    </w:p>
    <w:p w14:paraId="692CD1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培训费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年预算增加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27BFF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（三）会议费预算情况说明</w:t>
      </w:r>
    </w:p>
    <w:p w14:paraId="1A3C89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yellow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会议费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年预算增加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3万元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%，增长的主要原因是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换届工作需要，调整增加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 w14:paraId="7D35B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六、一般公共预算财政拨款机关运行经费情况</w:t>
      </w:r>
    </w:p>
    <w:p w14:paraId="2A2D2C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yellow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机关运行经费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64.41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减少0.67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减少8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减少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的主要原因是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指标调减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。</w:t>
      </w:r>
    </w:p>
    <w:p w14:paraId="57B4FF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七、政府采购安排情况</w:t>
      </w:r>
    </w:p>
    <w:p w14:paraId="73FD1C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年，单位政府采购预算总额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万元，其中：政府采购货物预算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万元，政府采购工程预算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万元，政府采购服务预算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51697E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年，单位面向中小企业预留政府采购项目预算金额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万元，小微企业预留政府采购项目预算金额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6A19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八、国有资产占用情况</w:t>
      </w:r>
    </w:p>
    <w:p w14:paraId="7051FE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yellow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上年末固定资产金额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原值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195.69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万元。其中：其中：办公用房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210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平方米，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机关事务局提供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。预算单位共有公务用车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辆，价值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   万元。单价20万元以上的设备价值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万元。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年拟采购固定资产约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万元。</w:t>
      </w:r>
    </w:p>
    <w:p w14:paraId="4AAB3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九、其他重要事项情况说明</w:t>
      </w:r>
    </w:p>
    <w:p w14:paraId="4B494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未安排预算，政府性基金预算支出情况表为空表。</w:t>
      </w:r>
    </w:p>
    <w:p w14:paraId="792B6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（二）非税收入情况</w:t>
      </w:r>
    </w:p>
    <w:p w14:paraId="0C54AB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年无非税收入。</w:t>
      </w:r>
    </w:p>
    <w:p w14:paraId="09CA26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（三）重点项目情况</w:t>
      </w:r>
    </w:p>
    <w:p w14:paraId="4703C4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本单位年初预算未安排项目支出，无重点项目说明。</w:t>
      </w:r>
    </w:p>
    <w:p w14:paraId="51BD7E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未安排预算，部门/单位管理转移支付表为空表。</w:t>
      </w:r>
    </w:p>
    <w:p w14:paraId="570611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未安排预算，国有资本经营预算支出情况表为空表。</w:t>
      </w:r>
    </w:p>
    <w:p w14:paraId="1ED9B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十、预算绩效管理情况</w:t>
      </w:r>
    </w:p>
    <w:p w14:paraId="1C62E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1.绩效目标管理情况。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年度，按照“谁申请资金，谁设置目标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”的原则，纳入部门预算管理的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整体支出和项目绩效目标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个，按规定随年度预算一并公开项目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个，公开率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%。</w:t>
      </w:r>
    </w:p>
    <w:p w14:paraId="56116F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</w:rPr>
        <w:t>2.绩效运行监控情况。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月，组织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开展1-6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月绩效运行监控项目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个，占本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%。截至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月底，如期完成预算执行和绩效目“双监控”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未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发现存在的问题。开展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1-9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月绩效运行监控项目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个，占本单位项目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%。截至10月底，如期完成预算执行和绩效目标指标值的项目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个，完成率为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%。</w:t>
      </w:r>
    </w:p>
    <w:p w14:paraId="034CF0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</w:rPr>
        <w:t>3.绩效自评开展情况。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年度，组织开展绩效自评项目共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个，其中，部门（单位）整体支出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个，项目支出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转移支付项目2个，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绩效自评覆盖率为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%。</w:t>
      </w:r>
    </w:p>
    <w:p w14:paraId="1B5CB5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</w:rPr>
        <w:t>4.绩效结果应用情况。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根据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年度绩效运行监控、绩效自评等情况，当年盘活财政资金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年度减少部门预算项目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个，压减率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18.2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%。同时对政策和项目资金管理作出调整的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个。</w:t>
      </w:r>
    </w:p>
    <w:p w14:paraId="7067F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年绩效目标编制情况</w:t>
      </w:r>
    </w:p>
    <w:p w14:paraId="5ED3C4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年，纳入单位预算绩效目标管理的项目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个、三级指标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个、三级指标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十一、名词解释</w:t>
      </w:r>
    </w:p>
    <w:p w14:paraId="476EB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1、财政拨款: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2、一般公共预算: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包括公共财政拨款（补助）资金、专项收入。</w:t>
      </w:r>
    </w:p>
    <w:p w14:paraId="7908A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3、财政专户管理资金: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4、其他资金: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包括事业收入、事业经营收入、其他收入等。</w:t>
      </w:r>
    </w:p>
    <w:p w14:paraId="6D580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5、基本支出: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6、项目支出: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7、“三公”经费: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53FCE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8、机关运行经费: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0F9509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/>
        <w:contextualSpacing/>
        <w:jc w:val="center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                           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中共华池县委组织部</w:t>
      </w:r>
    </w:p>
    <w:p w14:paraId="77E851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1120"/>
        <w:contextualSpacing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2026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日</w:t>
      </w:r>
    </w:p>
    <w:p w14:paraId="104DAE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0358EE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firstLine="960" w:firstLineChars="300"/>
        <w:contextualSpacing/>
        <w:jc w:val="both"/>
        <w:textAlignment w:val="auto"/>
        <w:outlineLvl w:val="9"/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附件：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1.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中共华池县委组织部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单位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预算公开表</w:t>
      </w:r>
    </w:p>
    <w:p w14:paraId="48FCD8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/>
        <w:contextualSpacing/>
        <w:jc w:val="center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中共华池县委组织部202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单位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整体支出绩效目标</w:t>
      </w:r>
    </w:p>
    <w:p w14:paraId="4E9025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firstLine="2560" w:firstLineChars="800"/>
        <w:contextualSpacing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及预算项目绩效目标表</w:t>
      </w:r>
    </w:p>
    <w:p w14:paraId="22DB4760">
      <w:pPr>
        <w:keepNext w:val="0"/>
        <w:keepLines w:val="0"/>
        <w:pageBreakBefore w:val="0"/>
        <w:tabs>
          <w:tab w:val="left" w:pos="1272"/>
        </w:tabs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default" w:ascii="Times New Roman" w:hAnsi="Times New Roman" w:cs="Times New Roma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4E4FD3"/>
    <w:rsid w:val="02E03DF9"/>
    <w:rsid w:val="0BBE4AEF"/>
    <w:rsid w:val="106A62D2"/>
    <w:rsid w:val="113741D2"/>
    <w:rsid w:val="13FF3EF7"/>
    <w:rsid w:val="18330BA7"/>
    <w:rsid w:val="19792055"/>
    <w:rsid w:val="1D34261E"/>
    <w:rsid w:val="241F5739"/>
    <w:rsid w:val="42A05423"/>
    <w:rsid w:val="435E5108"/>
    <w:rsid w:val="4447276C"/>
    <w:rsid w:val="4C433C79"/>
    <w:rsid w:val="5066262C"/>
    <w:rsid w:val="527E074E"/>
    <w:rsid w:val="54C44D08"/>
    <w:rsid w:val="562C1C22"/>
    <w:rsid w:val="56393C72"/>
    <w:rsid w:val="579503FF"/>
    <w:rsid w:val="60535296"/>
    <w:rsid w:val="72FD2525"/>
    <w:rsid w:val="78106856"/>
    <w:rsid w:val="78654630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9</Pages>
  <Words>3695</Words>
  <Characters>3980</Characters>
  <Lines>68</Lines>
  <Paragraphs>19</Paragraphs>
  <TotalTime>21</TotalTime>
  <ScaleCrop>false</ScaleCrop>
  <LinksUpToDate>false</LinksUpToDate>
  <CharactersWithSpaces>4050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乞力马扎罗</cp:lastModifiedBy>
  <cp:lastPrinted>2022-02-15T15:45:00Z</cp:lastPrinted>
  <dcterms:modified xsi:type="dcterms:W3CDTF">2026-03-13T09:45:28Z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5C0A80BC312C47B79584276A90BB9C39_13</vt:lpwstr>
  </property>
  <property fmtid="{D5CDD505-2E9C-101B-9397-08002B2CF9AE}" pid="4" name="KSOTemplateDocerSaveRecord">
    <vt:lpwstr>eyJoZGlkIjoiNWI0YzM5YzYwYjY3YTk5ZWFkNzJiNWJjMTBhNjAyOWMiLCJ1c2VySWQiOiI2MzM2NTI0MTQifQ==</vt:lpwstr>
  </property>
</Properties>
</file>