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3CEFA33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庆阳市生态环境局华池分局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7B7DD92E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(一)贯彻执行国家有关环境保护的法律法规、方针政策和基本制度以及省、市有关的政策措施，负责拟订全县环境保护整体规划、专项规划和办法措施并组织实施和监督检查。</w:t>
      </w:r>
    </w:p>
    <w:p w14:paraId="0B3A76E1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(二)负责组织实施污染源限期治理、污染源排污申报登记和环境监察，调查处理突发环境污染事故和生态破坏事件，办理有关环境保护的提议案、意见建议和群众来信来访事宜。</w:t>
      </w:r>
    </w:p>
    <w:p w14:paraId="0599D5DB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(三)承担落实全县污染减排目标责任，组织实施全县主要污染物排放总量控制和排污许可证制度；负责全县水体、大气、土壤、噪声、光、恶臭等污染防治工作。</w:t>
      </w:r>
    </w:p>
    <w:p w14:paraId="134C2481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(四)负责提出全县环境保护领域固定资产投资的基本意见，并配合相关部门做好项目审批、组织实施和监督检查。</w:t>
      </w:r>
    </w:p>
    <w:p w14:paraId="6F26236D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(五)按照建设项目分级审批规定，负责审批各类建设项目环境影响评价文件和“三同时”验收工作。</w:t>
      </w:r>
    </w:p>
    <w:p w14:paraId="631E2C46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六)负责全县生态环境保护工作，监督对生态环境有影响的自然资源开发利用活动、重要生态环境建设和生态破坏的补偿与恢复工作。监督管理农村饮用水源地保护、工农业污染防治、环境综合整治及有机食品生产基地。指导农村生态示范创建、生态农业建设。</w:t>
      </w:r>
    </w:p>
    <w:p w14:paraId="6ED0D8B5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(七)负责放辐射安全监督管理和放辐射环境事故应急处置工作；负责危险固体废物及废弃危险化学品污染防治和监督管理。</w:t>
      </w:r>
    </w:p>
    <w:p w14:paraId="28E794BA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(八) 组织、指导和协调全县环境保护宣传教育工作；负责实施环境监测、统计和信息工作；负责环境保护队伍建设，落实环境保护在职人员岗位培训和继续教育。</w:t>
      </w:r>
    </w:p>
    <w:p w14:paraId="192694B3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(九) 承办县委、县政府和市生态环境局交办的其他事项。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AD6A75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  <w:shd w:val="clear" w:color="auto" w:fill="FFFFFF"/>
        </w:rPr>
        <w:t>内设人秘股、综合股、水环境管理股、大气环境管理股、土壤环境管理股、生态环境保护督察整改与执法监督股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64D43A75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  <w:shd w:val="clear" w:color="auto" w:fill="FFFFFF"/>
        </w:rPr>
        <w:t>华池县生态环境保护综合行政执法队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79758F3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  <w:shd w:val="clear" w:color="auto" w:fill="FFFFFF"/>
        </w:rPr>
        <w:t>华池县</w:t>
      </w:r>
      <w:r>
        <w:rPr>
          <w:rFonts w:hint="eastAsia" w:ascii="仿宋_GB2312" w:hAnsi="Arial" w:eastAsia="仿宋_GB2312" w:cs="Arial"/>
          <w:sz w:val="32"/>
          <w:szCs w:val="32"/>
          <w:shd w:val="clear" w:color="auto" w:fill="FFFFFF"/>
          <w:lang w:val="en-US" w:eastAsia="zh-CN"/>
        </w:rPr>
        <w:t>生态</w:t>
      </w:r>
      <w:r>
        <w:rPr>
          <w:rFonts w:hint="eastAsia" w:ascii="仿宋_GB2312" w:hAnsi="Arial" w:eastAsia="仿宋_GB2312" w:cs="Arial"/>
          <w:sz w:val="32"/>
          <w:szCs w:val="32"/>
          <w:shd w:val="clear" w:color="auto" w:fill="FFFFFF"/>
        </w:rPr>
        <w:t>环境监测站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68.95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68.95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68.95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万元，占XX.XX%；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万元，占XX.XX%；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万元，占XX.XX%。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68.95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58.95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85.5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；项目支出</w:t>
      </w:r>
      <w:r>
        <w:rPr>
          <w:rStyle w:val="20"/>
          <w:rFonts w:hint="eastAsia" w:hAnsi="仿宋" w:eastAsia="仿宋_GB2312"/>
          <w:lang w:val="en-US" w:eastAsia="zh-CN"/>
        </w:rPr>
        <w:t>10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14.5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127D340C">
      <w:pPr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宋体"/>
          <w:kern w:val="0"/>
          <w:sz w:val="32"/>
          <w:szCs w:val="32"/>
        </w:rPr>
        <w:t>一般公共预算情况</w:t>
      </w:r>
    </w:p>
    <w:p w14:paraId="0F3C656B">
      <w:pPr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68.95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8.59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color w:val="auto"/>
          <w:lang w:val="en-US" w:eastAsia="zh-CN"/>
        </w:rPr>
        <w:t>卫生健康支出2.76万元、节能环保支出53.49万元、住房和保障支出4.11万元、</w:t>
      </w:r>
      <w:r>
        <w:rPr>
          <w:rStyle w:val="20"/>
          <w:rFonts w:hint="default" w:hAnsi="仿宋"/>
        </w:rPr>
        <w:t>其他支出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58.95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38.61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39.58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单位人员调出，工资减少。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55.41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15.49万元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20.12万元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3.69万元</w:t>
      </w:r>
      <w:r>
        <w:rPr>
          <w:rFonts w:hint="eastAsia" w:ascii="仿宋_GB2312" w:hAnsi="仿宋" w:eastAsia="仿宋_GB2312"/>
          <w:sz w:val="32"/>
          <w:szCs w:val="32"/>
        </w:rPr>
        <w:t>、伙食补助费、绩效工资、机关事业单位基本养老保险缴费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5.47万元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2.74万元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2.22万元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0.54万元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0.38万元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4.11万元</w:t>
      </w:r>
      <w:r>
        <w:rPr>
          <w:rFonts w:hint="eastAsia" w:ascii="仿宋_GB2312" w:hAnsi="仿宋" w:eastAsia="仿宋_GB2312"/>
          <w:sz w:val="32"/>
          <w:szCs w:val="32"/>
        </w:rPr>
        <w:t>、医疗费、其他工资福利支出、离休费、退休费、退职（役）费、抚恤金、生活补助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0.65万元</w:t>
      </w:r>
      <w:r>
        <w:rPr>
          <w:rFonts w:hint="eastAsia" w:ascii="仿宋_GB2312" w:hAnsi="仿宋" w:eastAsia="仿宋_GB2312"/>
          <w:sz w:val="32"/>
          <w:szCs w:val="32"/>
        </w:rPr>
        <w:t>、救济费、医疗费补助、助学金、奖励金、个人农业生产补贴、代缴社会保险费、其他对个人和家庭的补助等。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3.54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2.4万元</w:t>
      </w:r>
      <w:r>
        <w:rPr>
          <w:rFonts w:hint="eastAsia" w:ascii="仿宋_GB2312" w:hAnsi="仿宋" w:eastAsia="仿宋_GB2312"/>
          <w:sz w:val="32"/>
          <w:szCs w:val="32"/>
        </w:rPr>
        <w:t>、取暖费、物业管理费、差旅费、因公出国（境）费、维修（护）费、租赁费、会议费、培训费、公务接待费、专用材料费、被装购置费、专用燃料费、劳务费、委托业务费、工会经费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0.25万元</w:t>
      </w:r>
      <w:r>
        <w:rPr>
          <w:rFonts w:hint="eastAsia" w:ascii="仿宋_GB2312" w:hAnsi="仿宋" w:eastAsia="仿宋_GB2312"/>
          <w:sz w:val="32"/>
          <w:szCs w:val="32"/>
        </w:rPr>
        <w:t>、公务用车运行维护费、其他交通费用、税金及附加费用、其他商品和服务支出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0.49</w:t>
      </w:r>
      <w:r>
        <w:rPr>
          <w:rFonts w:hint="eastAsia" w:ascii="仿宋_GB2312" w:hAnsi="仿宋" w:eastAsia="仿宋_GB2312"/>
          <w:sz w:val="32"/>
          <w:szCs w:val="32"/>
        </w:rPr>
        <w:t>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编制“十五五”生态环境保护规划。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个，主要是项目1、项目2、项目3……。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个，主要是项目1、项目2、项目3……。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个，主要是项目1“十五五”生态环境保护规划。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E181C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一般公共服务（ 类） 纪检监察事务（ 款） 派驻派出机构（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Style w:val="21"/>
          <w:rFonts w:hint="eastAsia" w:ascii="仿宋_GB2312" w:hAnsi="仿宋" w:eastAsia="仿宋_GB2312"/>
          <w:lang w:val="en-US" w:eastAsia="zh-CN"/>
        </w:rPr>
        <w:t>68.95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减少28.61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单位人员调出，工资减少。</w:t>
      </w:r>
    </w:p>
    <w:p w14:paraId="2DC35D9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Style w:val="20"/>
          <w:rFonts w:hint="default" w:hAnsi="仿宋"/>
          <w:color w:val="auto"/>
        </w:rPr>
        <w:t>社会保障和就业支出</w:t>
      </w:r>
      <w:r>
        <w:rPr>
          <w:rStyle w:val="20"/>
          <w:rFonts w:hint="eastAsia" w:hAnsi="仿宋" w:eastAsia="仿宋_GB2312"/>
          <w:color w:val="auto"/>
          <w:lang w:val="en-US" w:eastAsia="zh-CN"/>
        </w:rPr>
        <w:t>2026年预算数为8.59</w:t>
      </w:r>
      <w:r>
        <w:rPr>
          <w:rStyle w:val="20"/>
          <w:rFonts w:hint="default" w:hAnsi="仿宋"/>
          <w:color w:val="auto"/>
        </w:rPr>
        <w:t>万元</w:t>
      </w:r>
      <w:r>
        <w:rPr>
          <w:rStyle w:val="20"/>
          <w:rFonts w:hint="eastAsia" w:hAnsi="仿宋" w:eastAsia="仿宋_GB2312"/>
          <w:color w:val="auto"/>
          <w:lang w:eastAsia="zh-CN"/>
        </w:rPr>
        <w:t>，</w:t>
      </w:r>
      <w:r>
        <w:rPr>
          <w:rStyle w:val="20"/>
          <w:rFonts w:hint="eastAsia" w:hAnsi="仿宋" w:eastAsia="仿宋_GB2312"/>
          <w:color w:val="auto"/>
          <w:lang w:val="en-US" w:eastAsia="zh-CN"/>
        </w:rPr>
        <w:t>比2025年减少6.3万元，减少的主要原因是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单位人员</w:t>
      </w:r>
      <w:r>
        <w:rPr>
          <w:rStyle w:val="20"/>
          <w:rFonts w:hint="eastAsia" w:hAnsi="仿宋" w:eastAsia="仿宋_GB2312"/>
          <w:color w:val="auto"/>
          <w:lang w:val="en-US" w:eastAsia="zh-CN"/>
        </w:rPr>
        <w:t>减少。</w:t>
      </w:r>
    </w:p>
    <w:p w14:paraId="6477670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Style w:val="20"/>
          <w:rFonts w:hint="default" w:hAnsi="仿宋" w:eastAsia="仿宋_GB2312"/>
          <w:color w:val="auto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Style w:val="20"/>
          <w:rFonts w:hint="eastAsia" w:hAnsi="仿宋" w:eastAsia="仿宋_GB2312"/>
          <w:color w:val="auto"/>
          <w:lang w:val="en-US" w:eastAsia="zh-CN"/>
        </w:rPr>
        <w:t>卫生健康支出2026年预算数为2.76万元，比2025年增加2.3万元，增长的主要原因是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单位人员</w:t>
      </w:r>
      <w:r>
        <w:rPr>
          <w:rStyle w:val="20"/>
          <w:rFonts w:hint="eastAsia" w:hAnsi="仿宋" w:eastAsia="仿宋_GB2312"/>
          <w:color w:val="auto"/>
          <w:lang w:val="en-US" w:eastAsia="zh-CN"/>
        </w:rPr>
        <w:t>减少。</w:t>
      </w:r>
    </w:p>
    <w:p w14:paraId="69C6072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Style w:val="20"/>
          <w:rFonts w:hint="default" w:hAnsi="仿宋" w:eastAsia="仿宋_GB2312"/>
          <w:color w:val="auto"/>
          <w:lang w:val="en-US" w:eastAsia="zh-CN"/>
        </w:rPr>
      </w:pPr>
      <w:r>
        <w:rPr>
          <w:rStyle w:val="20"/>
          <w:rFonts w:hint="eastAsia" w:hAnsi="仿宋" w:eastAsia="仿宋_GB2312"/>
          <w:color w:val="auto"/>
          <w:lang w:val="en-US" w:eastAsia="zh-CN"/>
        </w:rPr>
        <w:t>4.节能环保支出2026年预算数为53.49万元，比2025年减少18.5万元，减少的主要原因是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单位人员</w:t>
      </w:r>
      <w:r>
        <w:rPr>
          <w:rStyle w:val="20"/>
          <w:rFonts w:hint="eastAsia" w:hAnsi="仿宋" w:eastAsia="仿宋_GB2312"/>
          <w:color w:val="auto"/>
          <w:lang w:val="en-US" w:eastAsia="zh-CN"/>
        </w:rPr>
        <w:t>减少。</w:t>
      </w:r>
    </w:p>
    <w:p w14:paraId="427195E8">
      <w:pPr>
        <w:adjustRightInd w:val="0"/>
        <w:snapToGrid w:val="0"/>
        <w:spacing w:line="640" w:lineRule="exact"/>
        <w:ind w:firstLine="640" w:firstLineChars="200"/>
        <w:contextualSpacing/>
        <w:rPr>
          <w:rStyle w:val="20"/>
          <w:rFonts w:hint="eastAsia" w:hAnsi="仿宋" w:eastAsia="仿宋_GB2312"/>
          <w:color w:val="auto"/>
          <w:lang w:val="en-US" w:eastAsia="zh-CN"/>
        </w:rPr>
      </w:pPr>
      <w:r>
        <w:rPr>
          <w:rStyle w:val="20"/>
          <w:rFonts w:hint="eastAsia" w:hAnsi="仿宋" w:eastAsia="仿宋_GB2312"/>
          <w:color w:val="auto"/>
          <w:lang w:val="en-US" w:eastAsia="zh-CN"/>
        </w:rPr>
        <w:t>5.住房和保障支出2026年预算数为4.11万元，比2025年增加2.48万元，增长的主要原因是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单位人员</w:t>
      </w:r>
      <w:r>
        <w:rPr>
          <w:rStyle w:val="20"/>
          <w:rFonts w:hint="eastAsia" w:hAnsi="仿宋" w:eastAsia="仿宋_GB2312"/>
          <w:color w:val="auto"/>
          <w:lang w:val="en-US" w:eastAsia="zh-CN"/>
        </w:rPr>
        <w:t>减少。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2.65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2.87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51.99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单位人员</w:t>
      </w:r>
      <w:r>
        <w:rPr>
          <w:rStyle w:val="20"/>
          <w:rFonts w:hint="eastAsia" w:hAnsi="仿宋" w:eastAsia="仿宋_GB2312"/>
          <w:color w:val="auto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平方米，价值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CFB37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部门/单位预算安排的经济社会发展类项目公开项目文本信息，包括项目名称、项目概况、立项依据、实施主体、实施周期、实施计划、年度预算安排、预期总体目标等内容。没有经济社会发展类项目支出的部门/单位可公开其他类项目。</w:t>
      </w:r>
    </w:p>
    <w:p w14:paraId="6B23741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项目名称：“十五五”生态环境保护规划</w:t>
      </w:r>
    </w:p>
    <w:p w14:paraId="3208073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1、项目概况：加强生态环境规划，按照《甘肃省“十五五”生态环境保护规划编制指南》，开展华池县“十五五”生态环境保护规划编制工作。</w:t>
      </w:r>
    </w:p>
    <w:p w14:paraId="4A3CDD7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2、立项依据：《甘肃省“十五五”生态环境保护规划编制指南》</w:t>
      </w:r>
    </w:p>
    <w:p w14:paraId="4926F7A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3、实施主体：庆阳市生态环境局华池分局</w:t>
      </w:r>
    </w:p>
    <w:p w14:paraId="4AB6895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75155F7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5、实施计划：完成华池县“十五五”生态环境保护规划编制</w:t>
      </w:r>
    </w:p>
    <w:p w14:paraId="7B870A6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10万元</w:t>
      </w:r>
    </w:p>
    <w:p w14:paraId="472FB6D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7、预期总体目标：建立从宏观到微观尺度的多层次评估，全面掌握生态状况变化及趋势。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年未安排预算，部门/单位管理转移支付表为空表。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部门/单位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项目的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%。截至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。开展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严格按照县财政要求进行报送公开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个，增长率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庆阳市生态环境局华池分局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庆阳市生态环境局华池分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庆阳市生态环境局华池分局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1476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0B50AF2"/>
    <w:rsid w:val="113741D2"/>
    <w:rsid w:val="12AE2032"/>
    <w:rsid w:val="12F618DB"/>
    <w:rsid w:val="14145F12"/>
    <w:rsid w:val="17145B5D"/>
    <w:rsid w:val="18330BA7"/>
    <w:rsid w:val="190C6BA4"/>
    <w:rsid w:val="1D176EFE"/>
    <w:rsid w:val="1D34261E"/>
    <w:rsid w:val="23597243"/>
    <w:rsid w:val="29D07A70"/>
    <w:rsid w:val="2CF73998"/>
    <w:rsid w:val="2DEC05FC"/>
    <w:rsid w:val="3029091A"/>
    <w:rsid w:val="42A05423"/>
    <w:rsid w:val="43164C0E"/>
    <w:rsid w:val="45980331"/>
    <w:rsid w:val="493E2BDC"/>
    <w:rsid w:val="49A22DAC"/>
    <w:rsid w:val="4AB15451"/>
    <w:rsid w:val="4C433C79"/>
    <w:rsid w:val="4F380341"/>
    <w:rsid w:val="52731941"/>
    <w:rsid w:val="527E074E"/>
    <w:rsid w:val="52E22A33"/>
    <w:rsid w:val="54387E3C"/>
    <w:rsid w:val="56393C72"/>
    <w:rsid w:val="56EB24D4"/>
    <w:rsid w:val="579503FF"/>
    <w:rsid w:val="5DEA21A7"/>
    <w:rsid w:val="5DEF12A5"/>
    <w:rsid w:val="60535296"/>
    <w:rsid w:val="60664036"/>
    <w:rsid w:val="66FD3D2D"/>
    <w:rsid w:val="70495A10"/>
    <w:rsid w:val="70D04F0A"/>
    <w:rsid w:val="72FD2525"/>
    <w:rsid w:val="78106856"/>
    <w:rsid w:val="798E3ED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13</Pages>
  <Words>5234</Words>
  <Characters>5609</Characters>
  <Lines>68</Lines>
  <Paragraphs>19</Paragraphs>
  <TotalTime>0</TotalTime>
  <ScaleCrop>false</ScaleCrop>
  <LinksUpToDate>false</LinksUpToDate>
  <CharactersWithSpaces>5636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、бороться</cp:lastModifiedBy>
  <cp:lastPrinted>2022-02-15T15:45:00Z</cp:lastPrinted>
  <dcterms:modified xsi:type="dcterms:W3CDTF">2026-03-13T00:50:41Z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eyJoZGlkIjoiMjFmMDY0MTk1OGIyNjliMDBlNTZhNTdlYWE3NWQxMzAiLCJ1c2VySWQiOiIyNjk4MTE5MzAifQ==</vt:lpwstr>
  </property>
</Properties>
</file>