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67ACC143">
      <w:pPr>
        <w:spacing w:line="660" w:lineRule="exact"/>
        <w:ind w:left="3528" w:leftChars="418" w:hanging="2650" w:hangingChars="600"/>
        <w:jc w:val="both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华池县孙家川社区卫生服务中心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年部门预算公开情况说明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</w:p>
    <w:p w14:paraId="220200CD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eastAsia="zh-CN"/>
        </w:rPr>
        <w:t>华池县孙家川社区卫生服务中心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>是以公共卫生服务为主，综合提供预防、保健和基本医疗等服务等工作的职能部门。主要职责是:主要职责是:承担本镇辖区各项医疗卫生服务和公共卫生服务。</w:t>
      </w:r>
    </w:p>
    <w:p w14:paraId="484311D8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>提供基本医疗服务</w:t>
      </w:r>
    </w:p>
    <w:p w14:paraId="0CBB9483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 xml:space="preserve">1、开展内、外、中医等各科常见病、多发病的诊疗；  </w:t>
      </w:r>
    </w:p>
    <w:p w14:paraId="4B139EE1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>2、承担着本镇及周边乡镇的现场应急救护和转诊服务。</w:t>
      </w:r>
    </w:p>
    <w:p w14:paraId="630305DD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>3、提供政府卫生行政部门批准的其他医疗服务。</w:t>
      </w:r>
    </w:p>
    <w:p w14:paraId="5307925B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>提供公共卫生服务</w:t>
      </w:r>
    </w:p>
    <w:p w14:paraId="602F199A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 xml:space="preserve">1、承担着本乡居民的十四项基本公共卫生服务工作（如健康档案的管理，爱国卫生工作，预防接种，孕产妇保健，65岁及以上老年人、传染病、高血压、糖尿病、精神病等重点人群管理及随访等）；                                                     </w:t>
      </w:r>
    </w:p>
    <w:p w14:paraId="0BF88737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 xml:space="preserve">2、负责我院辖区内突发公共卫生事件的报告并协助处理；                                                      </w:t>
      </w:r>
    </w:p>
    <w:p w14:paraId="420B4D44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>3、做好卫生行政部门规定的其他公共卫生服务；</w:t>
      </w:r>
    </w:p>
    <w:p w14:paraId="50978C32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val="en-US" w:eastAsia="zh-CN"/>
        </w:rPr>
        <w:t>三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>承担公共卫生服务管理</w:t>
      </w:r>
    </w:p>
    <w:p w14:paraId="2F662C84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 xml:space="preserve">1、对我院辖区内传染病防治、学校卫生、食品卫生以及村级预防保健工作进行指导、培训、考核与监督；                                                                  </w:t>
      </w:r>
    </w:p>
    <w:p w14:paraId="613FF398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>2、深入推进乡村卫生一体化管理，对村卫生所实行以行政、人员、业务、药品、财产、绩效为基本内容的“六统一”规范管理，负责村卫生所的技术指导和乡村医生培训等工作。</w:t>
      </w:r>
    </w:p>
    <w:p w14:paraId="720E48B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3F85998E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一）机关内设机构</w:t>
      </w:r>
    </w:p>
    <w:p w14:paraId="24F7A919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（1）独立编制机构。</w:t>
      </w:r>
    </w:p>
    <w:p w14:paraId="631BD002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 xml:space="preserve">年，独立编制机构共1个。 </w:t>
      </w:r>
    </w:p>
    <w:p w14:paraId="02D2840C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（2）独立核算机构。</w:t>
      </w:r>
    </w:p>
    <w:p w14:paraId="1A8B6955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年，独立核算机构共1个。</w:t>
      </w:r>
    </w:p>
    <w:p w14:paraId="3C90DF93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（3）人员情况。</w:t>
      </w:r>
    </w:p>
    <w:p w14:paraId="07DAFFAD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年年末实有人数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人（不含遗属优抚人员）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29B743B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华池县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孙家川社区卫生服务中心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收支包括机关预算和直属单位预算在内的汇总情况。</w:t>
      </w:r>
    </w:p>
    <w:p w14:paraId="158696A3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135.71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华池县卫生健康局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所有收入和支出均纳入部门预算管理。收入包括：一般公共预算拨款收入；支出包括：社会保障和就业支出、卫生健康支出、住房保障支出。</w:t>
      </w:r>
    </w:p>
    <w:p w14:paraId="45AC1BDA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  <w:highlight w:val="none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highlight w:val="none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2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135.71</w:t>
      </w:r>
      <w:r>
        <w:rPr>
          <w:rFonts w:hint="eastAsia" w:ascii="仿宋_GB2312" w:hAnsi="仿宋" w:eastAsia="仿宋_GB2312"/>
          <w:sz w:val="32"/>
          <w:szCs w:val="32"/>
        </w:rPr>
        <w:t>万元（详见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华池县卫生健康局</w:t>
      </w:r>
      <w:r>
        <w:rPr>
          <w:rFonts w:hint="eastAsia" w:ascii="仿宋_GB2312" w:hAnsi="仿宋" w:eastAsia="仿宋_GB2312"/>
          <w:sz w:val="32"/>
          <w:szCs w:val="32"/>
        </w:rPr>
        <w:t>预算公开表1,2）。包括：</w:t>
      </w:r>
    </w:p>
    <w:p w14:paraId="745038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135.71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100.00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0E8D9223">
      <w:pPr>
        <w:adjustRightInd w:val="0"/>
        <w:snapToGrid w:val="0"/>
        <w:spacing w:line="640" w:lineRule="exact"/>
        <w:ind w:firstLine="640" w:firstLineChars="200"/>
        <w:contextualSpacing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135.71</w:t>
      </w:r>
      <w:r>
        <w:rPr>
          <w:rFonts w:hint="eastAsia" w:ascii="仿宋_GB2312" w:hAnsi="仿宋" w:eastAsia="仿宋_GB2312"/>
          <w:sz w:val="32"/>
          <w:szCs w:val="32"/>
        </w:rPr>
        <w:t>万元（详见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华池县卫生健康局</w:t>
      </w:r>
      <w:r>
        <w:rPr>
          <w:rFonts w:hint="eastAsia" w:ascii="仿宋_GB2312" w:hAnsi="仿宋" w:eastAsia="仿宋_GB2312"/>
          <w:sz w:val="32"/>
          <w:szCs w:val="32"/>
        </w:rPr>
        <w:t>预算公开表3）。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本年无项目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6E44157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  <w:highlight w:val="none"/>
        </w:rPr>
      </w:pPr>
      <w:r>
        <w:rPr>
          <w:rStyle w:val="21"/>
          <w:rFonts w:hint="eastAsia" w:ascii="仿宋_GB2312" w:hAnsi="仿宋" w:eastAsia="仿宋_GB2312"/>
          <w:highlight w:val="none"/>
          <w:lang w:eastAsia="zh-CN"/>
        </w:rPr>
        <w:t>202</w:t>
      </w:r>
      <w:r>
        <w:rPr>
          <w:rStyle w:val="21"/>
          <w:rFonts w:hint="eastAsia" w:ascii="仿宋_GB2312" w:hAnsi="仿宋" w:eastAsia="仿宋_GB2312"/>
          <w:highlight w:val="none"/>
          <w:lang w:val="en-US" w:eastAsia="zh-CN"/>
        </w:rPr>
        <w:t>6</w:t>
      </w:r>
      <w:r>
        <w:rPr>
          <w:rStyle w:val="21"/>
          <w:rFonts w:hint="eastAsia" w:ascii="仿宋_GB2312" w:hAnsi="仿宋" w:eastAsia="仿宋_GB2312"/>
          <w:highlight w:val="none"/>
        </w:rPr>
        <w:t xml:space="preserve"> </w:t>
      </w:r>
      <w:r>
        <w:rPr>
          <w:rStyle w:val="20"/>
          <w:rFonts w:hint="default" w:hAnsi="仿宋"/>
          <w:highlight w:val="none"/>
        </w:rPr>
        <w:t>年一般公共预算当年支出</w:t>
      </w:r>
      <w:r>
        <w:rPr>
          <w:rStyle w:val="21"/>
          <w:rFonts w:hint="eastAsia" w:ascii="仿宋_GB2312" w:hAnsi="仿宋" w:eastAsia="仿宋_GB2312"/>
          <w:highlight w:val="none"/>
          <w:lang w:val="en-US" w:eastAsia="zh-CN"/>
        </w:rPr>
        <w:t>135.71</w:t>
      </w:r>
      <w:r>
        <w:rPr>
          <w:rStyle w:val="20"/>
          <w:rFonts w:hint="default" w:hAnsi="仿宋"/>
          <w:highlight w:val="none"/>
        </w:rPr>
        <w:t>万元，包括：社会保障和就业支出</w:t>
      </w:r>
      <w:r>
        <w:rPr>
          <w:rStyle w:val="21"/>
          <w:rFonts w:hint="eastAsia" w:ascii="仿宋_GB2312" w:hAnsi="仿宋" w:eastAsia="仿宋_GB2312"/>
          <w:highlight w:val="none"/>
          <w:lang w:val="en-US" w:eastAsia="zh-CN"/>
        </w:rPr>
        <w:t>20.99</w:t>
      </w:r>
      <w:r>
        <w:rPr>
          <w:rStyle w:val="20"/>
          <w:rFonts w:hint="default" w:hAnsi="仿宋"/>
          <w:highlight w:val="none"/>
        </w:rPr>
        <w:t>万元、</w:t>
      </w:r>
      <w:r>
        <w:rPr>
          <w:rStyle w:val="20"/>
          <w:rFonts w:hint="eastAsia" w:hAnsi="仿宋" w:eastAsia="仿宋_GB2312"/>
          <w:highlight w:val="none"/>
          <w:lang w:val="en-US" w:eastAsia="zh-CN"/>
        </w:rPr>
        <w:t>卫生健康</w:t>
      </w:r>
      <w:r>
        <w:rPr>
          <w:rStyle w:val="20"/>
          <w:rFonts w:hint="default" w:hAnsi="仿宋"/>
          <w:highlight w:val="none"/>
        </w:rPr>
        <w:t>支出</w:t>
      </w:r>
      <w:r>
        <w:rPr>
          <w:rStyle w:val="21"/>
          <w:rFonts w:hint="eastAsia" w:ascii="仿宋_GB2312" w:hAnsi="仿宋" w:eastAsia="仿宋_GB2312"/>
          <w:highlight w:val="none"/>
          <w:lang w:val="en-US" w:eastAsia="zh-CN"/>
        </w:rPr>
        <w:t>105.13</w:t>
      </w:r>
      <w:r>
        <w:rPr>
          <w:rStyle w:val="20"/>
          <w:rFonts w:hint="default" w:hAnsi="仿宋"/>
          <w:highlight w:val="none"/>
        </w:rPr>
        <w:t>万元</w:t>
      </w:r>
      <w:r>
        <w:rPr>
          <w:rStyle w:val="20"/>
          <w:rFonts w:hint="eastAsia" w:hAnsi="仿宋" w:eastAsia="仿宋_GB2312"/>
          <w:highlight w:val="none"/>
          <w:lang w:eastAsia="zh-CN"/>
        </w:rPr>
        <w:t>；</w:t>
      </w:r>
      <w:r>
        <w:rPr>
          <w:rStyle w:val="20"/>
          <w:rFonts w:hint="eastAsia" w:hAnsi="仿宋" w:eastAsia="仿宋_GB2312"/>
          <w:highlight w:val="none"/>
          <w:lang w:val="en-US" w:eastAsia="zh-CN"/>
        </w:rPr>
        <w:t>住房保障支出9.59万元</w:t>
      </w:r>
      <w:r>
        <w:rPr>
          <w:rStyle w:val="20"/>
          <w:rFonts w:hint="default" w:hAnsi="仿宋"/>
          <w:highlight w:val="none"/>
        </w:rPr>
        <w:t>。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  <w:highlight w:val="none"/>
        </w:rPr>
        <w:t>（详见</w:t>
      </w:r>
      <w:r>
        <w:rPr>
          <w:rFonts w:hint="eastAsia" w:ascii="仿宋_GB2312" w:hAnsi="微软雅黑" w:eastAsia="仿宋_GB2312"/>
          <w:sz w:val="32"/>
          <w:szCs w:val="32"/>
          <w:highlight w:val="none"/>
          <w:lang w:eastAsia="zh-CN"/>
        </w:rPr>
        <w:t>华池县孙家川社区卫生服务中心</w:t>
      </w:r>
      <w:r>
        <w:rPr>
          <w:rFonts w:hint="eastAsia" w:ascii="仿宋_GB2312" w:hAnsi="微软雅黑" w:eastAsia="仿宋_GB2312"/>
          <w:sz w:val="32"/>
          <w:szCs w:val="32"/>
          <w:highlight w:val="none"/>
        </w:rPr>
        <w:t>预算公开表4,5,6,7）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：</w:t>
      </w:r>
    </w:p>
    <w:p w14:paraId="35C8C008">
      <w:pPr>
        <w:widowControl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年基本支出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135.71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万元，比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年预算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增加7.28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万元，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增加100.00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%，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增加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的主要原因是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本年新增本单位。</w:t>
      </w:r>
    </w:p>
    <w:p w14:paraId="08BCAB5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sz w:val="32"/>
          <w:szCs w:val="32"/>
          <w:highlight w:val="none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133.44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万元，主要包括：基本工资、津贴补贴、奖金、绩效工资、机关事业单位基本养老保险缴费、职业年金缴费、职工基本医疗保险缴费、其他社会保障缴费、住房公积金。</w:t>
      </w:r>
    </w:p>
    <w:p w14:paraId="0B0D255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sz w:val="32"/>
          <w:szCs w:val="32"/>
          <w:highlight w:val="none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2.27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万元，主要包括：工会经费、福利费、其他商品和服务支出。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2DD7CC27">
      <w:pPr>
        <w:widowControl/>
        <w:adjustRightInd w:val="0"/>
        <w:snapToGrid w:val="0"/>
        <w:spacing w:line="640" w:lineRule="exact"/>
        <w:ind w:firstLine="960" w:firstLineChars="3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无项目支出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CA5B85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3F2FDC16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1.社会保障和就业支出202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年预算数为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21.11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万元，比202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年预算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增加1.44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万元，主要原因是单位人员变动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.</w:t>
      </w:r>
    </w:p>
    <w:p w14:paraId="26B2CC32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2.卫生健康支出202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年预算数为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105.13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万元，比202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年预算增加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5.98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万元，主要原因是单位人员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变动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，经费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增加。</w:t>
      </w:r>
    </w:p>
    <w:p w14:paraId="34019B01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3.住房保障202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年预算数为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9.59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万元，比202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年预算增加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0.74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万元，主要原因是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单位人员变动，经费增加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2D4EAEFC">
      <w:pPr>
        <w:numPr>
          <w:ilvl w:val="0"/>
          <w:numId w:val="0"/>
        </w:numPr>
        <w:adjustRightInd w:val="0"/>
        <w:snapToGrid w:val="0"/>
        <w:spacing w:line="640" w:lineRule="exact"/>
        <w:ind w:leftChars="200" w:firstLine="640" w:firstLineChars="200"/>
        <w:contextualSpacing/>
        <w:rPr>
          <w:rFonts w:hint="eastAsia" w:ascii="楷体_GB2312" w:hAnsi="楷体" w:eastAsia="楷体_GB2312" w:cs="宋体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" w:eastAsia="楷体_GB2312" w:cs="宋体"/>
          <w:b w:val="0"/>
          <w:bCs w:val="0"/>
          <w:kern w:val="0"/>
          <w:sz w:val="32"/>
          <w:szCs w:val="32"/>
          <w:lang w:val="en-US" w:eastAsia="zh-CN"/>
        </w:rPr>
        <w:t>无</w:t>
      </w:r>
    </w:p>
    <w:p w14:paraId="7D35BB7E">
      <w:pPr>
        <w:numPr>
          <w:ilvl w:val="0"/>
          <w:numId w:val="1"/>
        </w:numPr>
        <w:adjustRightInd w:val="0"/>
        <w:snapToGrid w:val="0"/>
        <w:spacing w:line="640" w:lineRule="exact"/>
        <w:ind w:left="200" w:leftChars="0" w:firstLine="640" w:firstLineChars="0"/>
        <w:contextualSpacing/>
        <w:rPr>
          <w:rFonts w:hint="eastAsia"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一般公共预算财政拨款机关运行经费情况</w:t>
      </w:r>
    </w:p>
    <w:p w14:paraId="085E0A4B">
      <w:pPr>
        <w:numPr>
          <w:ilvl w:val="0"/>
          <w:numId w:val="0"/>
        </w:numPr>
        <w:adjustRightInd w:val="0"/>
        <w:snapToGrid w:val="0"/>
        <w:spacing w:line="640" w:lineRule="exact"/>
        <w:ind w:firstLine="960" w:firstLineChars="300"/>
        <w:contextualSpacing/>
        <w:rPr>
          <w:rFonts w:hint="eastAsia" w:ascii="黑体" w:hAnsi="黑体" w:eastAsia="黑体" w:cs="宋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kern w:val="0"/>
          <w:sz w:val="32"/>
          <w:szCs w:val="32"/>
          <w:lang w:val="en-US" w:eastAsia="zh-CN"/>
        </w:rPr>
        <w:t>无</w:t>
      </w:r>
    </w:p>
    <w:p w14:paraId="2BF7E553">
      <w:pPr>
        <w:numPr>
          <w:ilvl w:val="0"/>
          <w:numId w:val="1"/>
        </w:numPr>
        <w:adjustRightInd w:val="0"/>
        <w:snapToGrid w:val="0"/>
        <w:spacing w:line="640" w:lineRule="exact"/>
        <w:ind w:left="200" w:leftChars="0" w:firstLine="640" w:firstLineChars="0"/>
        <w:contextualSpacing/>
        <w:rPr>
          <w:rFonts w:hint="eastAsia" w:ascii="黑体" w:hAnsi="黑体" w:eastAsia="黑体" w:cs="宋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政府采购安排情况</w:t>
      </w:r>
    </w:p>
    <w:p w14:paraId="73FD1C8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 xml:space="preserve">年，部门（单位）政府采购预算总额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11.36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11.36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11.36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580824CB">
      <w:pPr>
        <w:numPr>
          <w:ilvl w:val="0"/>
          <w:numId w:val="1"/>
        </w:numPr>
        <w:adjustRightInd w:val="0"/>
        <w:snapToGrid w:val="0"/>
        <w:spacing w:line="640" w:lineRule="exact"/>
        <w:ind w:left="200" w:leftChars="0" w:firstLine="640" w:firstLineChars="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国有资产占用情况</w:t>
      </w:r>
    </w:p>
    <w:p w14:paraId="156E514C">
      <w:pPr>
        <w:numPr>
          <w:ilvl w:val="0"/>
          <w:numId w:val="0"/>
        </w:numPr>
        <w:adjustRightInd w:val="0"/>
        <w:snapToGrid w:val="0"/>
        <w:spacing w:line="640" w:lineRule="exact"/>
        <w:ind w:left="840" w:leftChars="0" w:firstLine="320" w:firstLineChars="100"/>
        <w:contextualSpacing/>
        <w:rPr>
          <w:rFonts w:hint="eastAsia" w:ascii="黑体" w:hAnsi="黑体" w:eastAsia="黑体" w:cs="宋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kern w:val="0"/>
          <w:sz w:val="32"/>
          <w:szCs w:val="32"/>
          <w:lang w:val="en-US" w:eastAsia="zh-CN"/>
        </w:rPr>
        <w:t>无</w:t>
      </w:r>
    </w:p>
    <w:p w14:paraId="4AAB33A2">
      <w:pPr>
        <w:numPr>
          <w:ilvl w:val="0"/>
          <w:numId w:val="0"/>
        </w:num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5AD8859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highlight w:val="none"/>
        </w:rPr>
        <w:t>未安排预算，政府性基金预算支出情况表为空表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。</w:t>
      </w:r>
    </w:p>
    <w:p w14:paraId="792B6F0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313C5B0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华池县孙家川社区卫生服务中心202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年</w:t>
      </w:r>
      <w:r>
        <w:rPr>
          <w:rFonts w:ascii="仿宋_GB2312" w:hAnsi="仿宋" w:eastAsia="仿宋_GB2312"/>
          <w:sz w:val="32"/>
          <w:szCs w:val="32"/>
          <w:highlight w:val="none"/>
        </w:rPr>
        <w:t>无非税收入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。</w:t>
      </w:r>
    </w:p>
    <w:p w14:paraId="09CA264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6B23741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选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华池县孙家川社区卫生服务中心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年初预算未安排项目支出，无重点项目说明。</w:t>
      </w:r>
    </w:p>
    <w:p w14:paraId="51BD7EB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33F8472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sz w:val="32"/>
          <w:szCs w:val="32"/>
          <w:highlight w:val="none"/>
        </w:rPr>
        <w:t>未安排预算，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华池县孙家川社区卫生服务中心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管理转移支付表为空表。</w:t>
      </w:r>
    </w:p>
    <w:p w14:paraId="5706112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533F22C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  <w:highlight w:val="none"/>
        </w:rPr>
      </w:pPr>
      <w:r>
        <w:rPr>
          <w:rFonts w:hint="eastAsia" w:ascii="仿宋_GB2312" w:hAnsi="楷体" w:eastAsia="仿宋_GB2312"/>
          <w:sz w:val="32"/>
          <w:szCs w:val="32"/>
          <w:highlight w:val="none"/>
        </w:rPr>
        <w:t>未安排预算，国有资本经营预算支出情况表为空表。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0F2337B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  <w:highlight w:val="none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highlight w:val="none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highlight w:val="none"/>
        </w:rPr>
        <w:t>年预算绩效管理工作情况。</w:t>
      </w:r>
    </w:p>
    <w:p w14:paraId="1A1C53D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sz w:val="32"/>
          <w:szCs w:val="32"/>
          <w:highlight w:val="none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1ED90166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b/>
          <w:sz w:val="32"/>
          <w:szCs w:val="32"/>
          <w:highlight w:val="none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  <w:highlight w:val="none"/>
          <w:lang w:eastAsia="zh-CN"/>
        </w:rPr>
        <w:t>华池县孙家川社区卫生服务中心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整体支出和项目绩效目标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个，按规定随年度预算一并公开项目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 xml:space="preserve"> %。</w:t>
      </w:r>
    </w:p>
    <w:p w14:paraId="67D91BA8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b/>
          <w:sz w:val="32"/>
          <w:szCs w:val="32"/>
          <w:highlight w:val="none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年7月，组织开展1-6月绩效运行监控项目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个，占</w:t>
      </w:r>
      <w:r>
        <w:rPr>
          <w:rFonts w:hint="eastAsia" w:ascii="仿宋_GB2312" w:hAnsi="CIDFont+F6" w:eastAsia="仿宋_GB2312"/>
          <w:color w:val="000000"/>
          <w:sz w:val="32"/>
          <w:szCs w:val="32"/>
          <w:highlight w:val="none"/>
          <w:lang w:eastAsia="zh-CN"/>
        </w:rPr>
        <w:t>华池县孙家川社区卫生服务中心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项目的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%。截至7月底，如期完成预算执行和绩效目标指标值的项目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 xml:space="preserve"> 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。开展1-9月绩效运行监控项目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个，占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华池县孙家川社区卫生服务中心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项目的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。绩效运行监控在部门内部通报整改情况：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。</w:t>
      </w:r>
    </w:p>
    <w:p w14:paraId="1A7A4D75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b/>
          <w:sz w:val="32"/>
          <w:szCs w:val="32"/>
          <w:highlight w:val="none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个，其中，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华池县孙家川社区卫生服务中心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整体支出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 xml:space="preserve"> %。绩效自评结果随部门决算报送财政和随决算公开情况：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及时公开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。</w:t>
      </w:r>
    </w:p>
    <w:p w14:paraId="42765BE2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b/>
          <w:sz w:val="32"/>
          <w:szCs w:val="32"/>
          <w:highlight w:val="none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根据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万元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  <w:highlight w:val="none"/>
        </w:rPr>
        <w:t>。</w:t>
      </w:r>
    </w:p>
    <w:p w14:paraId="6A626CA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  <w:highlight w:val="none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highlight w:val="none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highlight w:val="none"/>
          <w:lang w:eastAsia="zh-CN"/>
        </w:rPr>
        <w:t>2025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highlight w:val="none"/>
        </w:rPr>
        <w:t>年绩效目标编制情况</w:t>
      </w:r>
    </w:p>
    <w:p w14:paraId="2FDF95E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2025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年，纳入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华池县孙家川社区卫生服务中心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预算绩效目标管理的项目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17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35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个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各项绩效目标内容指向明确、细化量化、合理可行，符合规定的格式要求。</w:t>
      </w:r>
    </w:p>
    <w:p w14:paraId="100A806A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  <w:highlight w:val="none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highlight w:val="none"/>
        </w:rPr>
        <w:t>十一、名词解释</w:t>
      </w:r>
    </w:p>
    <w:p w14:paraId="26BC843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  <w:highlight w:val="none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  <w:highlight w:val="none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  <w:highlight w:val="none"/>
        </w:rPr>
        <w:t>指由一般公共预算、政府性基金预算、国有资本经营预算安排的财政拨款数。</w:t>
      </w:r>
    </w:p>
    <w:p w14:paraId="1185337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  <w:highlight w:val="none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  <w:highlight w:val="none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  <w:highlight w:val="none"/>
        </w:rPr>
        <w:t>包括公共财政拨款（补助）资金、专项收入。</w:t>
      </w:r>
    </w:p>
    <w:p w14:paraId="542C2C9C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  <w:highlight w:val="none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  <w:highlight w:val="none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  <w:highlight w:val="none"/>
        </w:rPr>
        <w:t>包括专户管理行政事业性收费（主要是教育收费）、其他非税收入。</w:t>
      </w:r>
    </w:p>
    <w:p w14:paraId="12C34CA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  <w:highlight w:val="none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  <w:highlight w:val="none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  <w:highlight w:val="none"/>
        </w:rPr>
        <w:t>包括事业收入、事业经营收入、其他收入等。</w:t>
      </w:r>
    </w:p>
    <w:p w14:paraId="591A5415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  <w:highlight w:val="none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  <w:highlight w:val="none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  <w:highlight w:val="none"/>
        </w:rPr>
        <w:t>包括人员经费、公用经费（定额）。其中，人员经费包括工资福利支出、对个人和家庭的补助。</w:t>
      </w:r>
    </w:p>
    <w:p w14:paraId="4952E67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  <w:highlight w:val="none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  <w:highlight w:val="none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  <w:highlight w:val="none"/>
          <w:lang w:eastAsia="zh-CN"/>
        </w:rPr>
        <w:t>华池县孙家川社区卫生服务中心</w:t>
      </w:r>
      <w:r>
        <w:rPr>
          <w:rFonts w:hint="eastAsia" w:ascii="仿宋_GB2312" w:hAnsi="CIDFont+F6" w:eastAsia="仿宋_GB2312"/>
          <w:color w:val="000000"/>
          <w:sz w:val="32"/>
          <w:szCs w:val="32"/>
          <w:highlight w:val="none"/>
        </w:rPr>
        <w:t>支出预算的组成部分，是各</w:t>
      </w:r>
      <w:r>
        <w:rPr>
          <w:rFonts w:hint="eastAsia" w:ascii="仿宋_GB2312" w:hAnsi="CIDFont+F6" w:eastAsia="仿宋_GB2312"/>
          <w:color w:val="000000"/>
          <w:sz w:val="32"/>
          <w:szCs w:val="32"/>
          <w:highlight w:val="none"/>
          <w:lang w:eastAsia="zh-CN"/>
        </w:rPr>
        <w:t>华池县孙家川社区卫生服务中心</w:t>
      </w:r>
      <w:r>
        <w:rPr>
          <w:rFonts w:hint="eastAsia" w:ascii="仿宋_GB2312" w:hAnsi="CIDFont+F6" w:eastAsia="仿宋_GB2312"/>
          <w:color w:val="000000"/>
          <w:sz w:val="32"/>
          <w:szCs w:val="32"/>
          <w:highlight w:val="none"/>
        </w:rPr>
        <w:t>为完成其特定的行政任务或事业发展目标，在基本支出预算之外编制的年度项目支出计划。</w:t>
      </w:r>
    </w:p>
    <w:p w14:paraId="04D14680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  <w:highlight w:val="none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  <w:highlight w:val="none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  <w:highlight w:val="none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0EC9464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  <w:highlight w:val="none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  <w:highlight w:val="none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  <w:highlight w:val="none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3278D140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4" w:eastAsia="仿宋_GB2312"/>
          <w:b/>
          <w:color w:val="000000"/>
          <w:sz w:val="32"/>
          <w:szCs w:val="32"/>
          <w:highlight w:val="none"/>
        </w:rPr>
      </w:pPr>
    </w:p>
    <w:p w14:paraId="3CAFAE23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highlight w:val="none"/>
        </w:rPr>
      </w:pPr>
    </w:p>
    <w:p w14:paraId="1C918CDA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highlight w:val="none"/>
        </w:rPr>
      </w:pPr>
    </w:p>
    <w:p w14:paraId="28F7EA0E">
      <w:pPr>
        <w:adjustRightInd w:val="0"/>
        <w:snapToGrid w:val="0"/>
        <w:spacing w:line="640" w:lineRule="exact"/>
        <w:ind w:right="96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highlight w:val="none"/>
          <w:lang w:eastAsia="zh-CN"/>
        </w:rPr>
        <w:t>华池县孙家川社区卫生服务中心</w:t>
      </w:r>
    </w:p>
    <w:p w14:paraId="6A644023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highlight w:val="none"/>
          <w:lang w:val="en-US" w:eastAsia="zh-CN"/>
        </w:rPr>
        <w:t>2026</w:t>
      </w:r>
      <w:r>
        <w:rPr>
          <w:rFonts w:hint="eastAsia" w:ascii="仿宋_GB2312" w:hAnsi="CIDFont+F6" w:eastAsia="仿宋_GB2312"/>
          <w:color w:val="000000"/>
          <w:sz w:val="32"/>
          <w:szCs w:val="32"/>
          <w:highlight w:val="none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  <w:highlight w:val="none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highlight w:val="none"/>
          <w:lang w:val="en-US" w:eastAsia="zh-CN"/>
        </w:rPr>
        <w:t>11</w:t>
      </w:r>
      <w:r>
        <w:rPr>
          <w:rFonts w:hint="eastAsia" w:ascii="仿宋_GB2312" w:hAnsi="CIDFont+F6" w:eastAsia="仿宋_GB2312"/>
          <w:color w:val="000000"/>
          <w:sz w:val="32"/>
          <w:szCs w:val="32"/>
          <w:highlight w:val="none"/>
        </w:rPr>
        <w:t>日</w:t>
      </w:r>
    </w:p>
    <w:p w14:paraId="07ED1744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 w14:paraId="6C56E004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highlight w:val="none"/>
        </w:rPr>
        <w:t>1.</w:t>
      </w:r>
      <w:r>
        <w:rPr>
          <w:rFonts w:hint="eastAsia" w:ascii="仿宋_GB2312" w:hAnsi="CIDFont+F6" w:eastAsia="仿宋_GB2312"/>
          <w:color w:val="000000"/>
          <w:sz w:val="32"/>
          <w:szCs w:val="32"/>
          <w:highlight w:val="none"/>
          <w:lang w:eastAsia="zh-CN"/>
        </w:rPr>
        <w:t>华池县孙家川社区卫生服务中心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highlight w:val="none"/>
        </w:rPr>
        <w:t xml:space="preserve">名称 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highlight w:val="none"/>
          <w:lang w:eastAsia="zh-CN"/>
        </w:rPr>
        <w:t>华池县孙家川社区卫生服务中心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highlight w:val="none"/>
        </w:rPr>
        <w:t>预算公开表</w:t>
      </w:r>
    </w:p>
    <w:p w14:paraId="2134E5EC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2.</w:t>
      </w:r>
      <w:r>
        <w:rPr>
          <w:rFonts w:hint="eastAsia" w:ascii="仿宋_GB2312" w:hAnsi="CIDFont+F6" w:eastAsia="仿宋_GB2312"/>
          <w:color w:val="000000"/>
          <w:sz w:val="32"/>
          <w:szCs w:val="32"/>
          <w:highlight w:val="none"/>
          <w:lang w:eastAsia="zh-CN"/>
        </w:rPr>
        <w:t>华池县孙家川社区卫生服务中心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名称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highlight w:val="none"/>
          <w:lang w:eastAsia="zh-CN"/>
        </w:rPr>
        <w:t>华池县孙家川社区卫生服务中心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整体支出绩效目标及预算项目绩效目标表</w:t>
      </w:r>
    </w:p>
    <w:p w14:paraId="7B549CD0">
      <w:pPr>
        <w:tabs>
          <w:tab w:val="left" w:pos="1272"/>
        </w:tabs>
        <w:rPr>
          <w:highlight w:val="none"/>
        </w:rPr>
      </w:pPr>
    </w:p>
    <w:p w14:paraId="31C99155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3FB4D1"/>
    <w:multiLevelType w:val="singleLevel"/>
    <w:tmpl w:val="9A3FB4D1"/>
    <w:lvl w:ilvl="0" w:tentative="0">
      <w:start w:val="6"/>
      <w:numFmt w:val="chineseCounting"/>
      <w:suff w:val="nothing"/>
      <w:lvlText w:val="%1、"/>
      <w:lvlJc w:val="left"/>
      <w:pPr>
        <w:ind w:left="2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0992008B"/>
    <w:rsid w:val="113741D2"/>
    <w:rsid w:val="16E05DF7"/>
    <w:rsid w:val="18330BA7"/>
    <w:rsid w:val="1D34261E"/>
    <w:rsid w:val="21C560B7"/>
    <w:rsid w:val="2E6B48B4"/>
    <w:rsid w:val="345C0152"/>
    <w:rsid w:val="3DFB2BEA"/>
    <w:rsid w:val="42A05423"/>
    <w:rsid w:val="4C433C79"/>
    <w:rsid w:val="527E074E"/>
    <w:rsid w:val="532145E9"/>
    <w:rsid w:val="54ED3C61"/>
    <w:rsid w:val="56393C72"/>
    <w:rsid w:val="579503FF"/>
    <w:rsid w:val="5FD21144"/>
    <w:rsid w:val="60493E48"/>
    <w:rsid w:val="60535296"/>
    <w:rsid w:val="63B02785"/>
    <w:rsid w:val="68B870D0"/>
    <w:rsid w:val="6CE275F3"/>
    <w:rsid w:val="72746AF3"/>
    <w:rsid w:val="72FD2525"/>
    <w:rsid w:val="78106856"/>
    <w:rsid w:val="79633E55"/>
    <w:rsid w:val="7A410F49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autoRedefine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autoRedefine/>
    <w:qFormat/>
    <w:uiPriority w:val="0"/>
    <w:rPr>
      <w:b/>
      <w:bCs/>
    </w:rPr>
  </w:style>
  <w:style w:type="character" w:styleId="10">
    <w:name w:val="line number"/>
    <w:autoRedefine/>
    <w:qFormat/>
    <w:uiPriority w:val="0"/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autoRedefine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10</Pages>
  <Words>3489</Words>
  <Characters>3732</Characters>
  <Lines>68</Lines>
  <Paragraphs>19</Paragraphs>
  <TotalTime>18</TotalTime>
  <ScaleCrop>false</ScaleCrop>
  <LinksUpToDate>false</LinksUpToDate>
  <CharactersWithSpaces>3924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花落丶听雨丿孤</cp:lastModifiedBy>
  <cp:lastPrinted>2022-02-15T15:45:00Z</cp:lastPrinted>
  <dcterms:modified xsi:type="dcterms:W3CDTF">2026-03-13T00:56:49Z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18BA9E44E19D49E79DD4567E9CBC9DC8_13</vt:lpwstr>
  </property>
  <property fmtid="{D5CDD505-2E9C-101B-9397-08002B2CF9AE}" pid="4" name="KSOTemplateDocerSaveRecord">
    <vt:lpwstr>eyJoZGlkIjoiZjE4NjE2N2RiMGQ2MmYzNTc3ZDAwMGRjOWZkZDg4MWIiLCJ1c2VySWQiOiIyMjQ3MzAxNjAifQ==</vt:lpwstr>
  </property>
</Properties>
</file>