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065D36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AF7918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34437CC6"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华池县委老干部服务管理所</w:t>
      </w:r>
    </w:p>
    <w:p w14:paraId="496DDAEC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202</w:t>
      </w: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5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>年</w:t>
      </w: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部门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预算公开情况说明 </w:t>
      </w:r>
      <w:bookmarkStart w:id="0" w:name="_GoBack"/>
      <w:bookmarkEnd w:id="0"/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70C024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4D83AF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3FD20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72142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45966E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7F85859C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6DBFCF8A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1BFDDEEA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一、单位职责</w:t>
      </w:r>
    </w:p>
    <w:p w14:paraId="6A2ED5DF">
      <w:pPr>
        <w:shd w:val="clear" w:color="auto" w:fill="FFFFFF"/>
        <w:spacing w:line="600" w:lineRule="atLeas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（一）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完成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县委、县政府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下达的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各项工作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任务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；</w:t>
      </w:r>
    </w:p>
    <w:p w14:paraId="77B13157">
      <w:pPr>
        <w:widowControl/>
        <w:shd w:val="clear" w:color="auto" w:fill="FFFFFF"/>
        <w:spacing w:line="600" w:lineRule="atLeast"/>
        <w:ind w:firstLine="600"/>
        <w:jc w:val="left"/>
        <w:rPr>
          <w:rFonts w:hint="eastAsia" w:ascii="仿宋" w:hAnsi="仿宋" w:eastAsia="仿宋" w:cs="仿宋"/>
          <w:spacing w:val="-12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（二）</w:t>
      </w:r>
      <w:r>
        <w:rPr>
          <w:rFonts w:hint="eastAsia" w:ascii="仿宋" w:hAnsi="仿宋" w:eastAsia="仿宋" w:cs="仿宋"/>
          <w:spacing w:val="-12"/>
          <w:sz w:val="32"/>
          <w:szCs w:val="32"/>
        </w:rPr>
        <w:t>全面落实老干部及遗属各项政治生活待遇</w:t>
      </w:r>
      <w:r>
        <w:rPr>
          <w:rFonts w:hint="eastAsia" w:ascii="仿宋" w:hAnsi="仿宋" w:eastAsia="仿宋" w:cs="仿宋"/>
          <w:spacing w:val="-12"/>
          <w:sz w:val="32"/>
          <w:szCs w:val="32"/>
          <w:lang w:eastAsia="zh-CN"/>
        </w:rPr>
        <w:t>；</w:t>
      </w:r>
    </w:p>
    <w:p w14:paraId="4CBA8C9E">
      <w:pPr>
        <w:widowControl/>
        <w:shd w:val="clear" w:color="auto" w:fill="FFFFFF"/>
        <w:spacing w:line="600" w:lineRule="atLeast"/>
        <w:ind w:firstLine="600"/>
        <w:jc w:val="left"/>
        <w:rPr>
          <w:rFonts w:hint="eastAsia"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（三）</w:t>
      </w:r>
      <w:r>
        <w:rPr>
          <w:rFonts w:hint="eastAsia" w:ascii="仿宋" w:hAnsi="仿宋" w:eastAsia="仿宋" w:cs="仿宋"/>
          <w:spacing w:val="-12"/>
          <w:sz w:val="32"/>
          <w:szCs w:val="32"/>
        </w:rPr>
        <w:t>做好老干部来信来访查处工作</w:t>
      </w:r>
      <w:r>
        <w:rPr>
          <w:rFonts w:hint="eastAsia" w:ascii="仿宋" w:hAnsi="仿宋" w:eastAsia="仿宋" w:cs="仿宋"/>
          <w:spacing w:val="-12"/>
          <w:sz w:val="32"/>
          <w:szCs w:val="32"/>
          <w:lang w:eastAsia="zh-CN"/>
        </w:rPr>
        <w:t>；</w:t>
      </w:r>
    </w:p>
    <w:p w14:paraId="20CA658F">
      <w:pPr>
        <w:widowControl/>
        <w:shd w:val="clear" w:color="auto" w:fill="FFFFFF"/>
        <w:spacing w:line="600" w:lineRule="atLeast"/>
        <w:ind w:firstLine="600"/>
        <w:jc w:val="left"/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（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</w:rPr>
        <w:t>四）</w:t>
      </w:r>
      <w:r>
        <w:rPr>
          <w:rFonts w:hint="eastAsia" w:ascii="仿宋" w:hAnsi="仿宋" w:eastAsia="仿宋" w:cs="仿宋"/>
          <w:b w:val="0"/>
          <w:bCs w:val="0"/>
          <w:spacing w:val="-12"/>
          <w:sz w:val="32"/>
          <w:szCs w:val="32"/>
        </w:rPr>
        <w:t>向老干部通报全县经济、社会发展情况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</w:rPr>
        <w:t>；</w:t>
      </w:r>
    </w:p>
    <w:p w14:paraId="094D78B0">
      <w:pPr>
        <w:spacing w:line="520" w:lineRule="exact"/>
        <w:ind w:firstLine="630"/>
        <w:rPr>
          <w:rFonts w:hint="eastAsia" w:ascii="仿宋" w:hAnsi="仿宋" w:eastAsia="仿宋" w:cs="仿宋"/>
          <w:b w:val="0"/>
          <w:bCs w:val="0"/>
          <w:spacing w:val="-12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</w:rPr>
        <w:t>（五）</w:t>
      </w:r>
      <w:r>
        <w:rPr>
          <w:rFonts w:hint="eastAsia" w:ascii="仿宋" w:hAnsi="仿宋" w:eastAsia="仿宋" w:cs="仿宋"/>
          <w:b w:val="0"/>
          <w:bCs w:val="0"/>
          <w:spacing w:val="-12"/>
          <w:sz w:val="32"/>
          <w:szCs w:val="32"/>
        </w:rPr>
        <w:t>强化老干部理论学习和政治思想工作</w:t>
      </w:r>
      <w:r>
        <w:rPr>
          <w:rFonts w:hint="eastAsia" w:ascii="仿宋" w:hAnsi="仿宋" w:eastAsia="仿宋" w:cs="仿宋"/>
          <w:b w:val="0"/>
          <w:bCs w:val="0"/>
          <w:spacing w:val="-12"/>
          <w:sz w:val="32"/>
          <w:szCs w:val="32"/>
          <w:lang w:eastAsia="zh-CN"/>
        </w:rPr>
        <w:t>；</w:t>
      </w:r>
    </w:p>
    <w:p w14:paraId="6B85DD5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592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12"/>
          <w:sz w:val="32"/>
          <w:szCs w:val="32"/>
          <w:lang w:val="en-US" w:eastAsia="zh-CN"/>
        </w:rPr>
        <w:t xml:space="preserve"> （六）慰问老干部及遗属。</w:t>
      </w:r>
    </w:p>
    <w:p w14:paraId="720E48B4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77BC1A87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</w:p>
    <w:p w14:paraId="1974E7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960" w:firstLineChars="3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华池县委老干部服务管理所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编制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9人，实有人数6人，临聘1人，离休1人，遗属13人。</w:t>
      </w:r>
    </w:p>
    <w:p w14:paraId="316EA88B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（二）参照公务员法管理单位</w:t>
      </w:r>
    </w:p>
    <w:p w14:paraId="4366D0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960" w:firstLineChars="3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华池县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委老干部服务管理所</w:t>
      </w:r>
      <w:r>
        <w:rPr>
          <w:rFonts w:hint="eastAsia" w:ascii="仿宋" w:hAnsi="仿宋" w:eastAsia="仿宋" w:cs="仿宋"/>
          <w:sz w:val="32"/>
          <w:szCs w:val="32"/>
        </w:rPr>
        <w:t>属财政全额拨款的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照公务员法管理的单位。</w:t>
      </w:r>
    </w:p>
    <w:p w14:paraId="154D8898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三、单位收支总体情况</w:t>
      </w:r>
    </w:p>
    <w:p w14:paraId="2E18A089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年单位收支包括机关预算和直属单位预算在内的汇总情况。</w:t>
      </w:r>
    </w:p>
    <w:p w14:paraId="02D85CDC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154.47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单位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 w14:paraId="78846D78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7E3AB6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154.47</w:t>
      </w:r>
      <w:r>
        <w:rPr>
          <w:rFonts w:hint="eastAsia" w:ascii="仿宋_GB2312" w:hAnsi="仿宋" w:eastAsia="仿宋_GB2312"/>
          <w:sz w:val="32"/>
          <w:szCs w:val="32"/>
        </w:rPr>
        <w:t>万元（详见单位预算公开表1,2）。包括：</w:t>
      </w:r>
    </w:p>
    <w:p w14:paraId="14E911E5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154.47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6DC38958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政府性基金预算收入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7ABC9C50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上年结转收入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06AE385C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其他收入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2217B58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356FC48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154.47</w:t>
      </w:r>
      <w:r>
        <w:rPr>
          <w:rFonts w:hint="eastAsia" w:ascii="仿宋_GB2312" w:hAnsi="仿宋" w:eastAsia="仿宋_GB2312"/>
          <w:sz w:val="32"/>
          <w:szCs w:val="32"/>
        </w:rPr>
        <w:t>万元（详见单位预算公开表3）。</w:t>
      </w:r>
      <w:r>
        <w:rPr>
          <w:rStyle w:val="20"/>
          <w:rFonts w:hint="default" w:hAnsi="仿宋"/>
        </w:rPr>
        <w:t>其中：基本支出</w:t>
      </w:r>
      <w:r>
        <w:rPr>
          <w:rStyle w:val="21"/>
          <w:rFonts w:hint="eastAsia" w:ascii="仿宋_GB2312" w:hAnsi="仿宋" w:eastAsia="仿宋_GB2312"/>
          <w:lang w:val="en-US" w:eastAsia="zh-CN"/>
        </w:rPr>
        <w:t>129.47</w:t>
      </w:r>
      <w:r>
        <w:rPr>
          <w:rStyle w:val="20"/>
          <w:rFonts w:hint="default" w:hAnsi="仿宋"/>
        </w:rPr>
        <w:t>万元，占</w:t>
      </w:r>
      <w:r>
        <w:rPr>
          <w:rStyle w:val="20"/>
          <w:rFonts w:hint="eastAsia" w:hAnsi="仿宋" w:eastAsia="仿宋_GB2312"/>
          <w:lang w:val="en-US" w:eastAsia="zh-CN"/>
        </w:rPr>
        <w:t>83.82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； 项目支出</w:t>
      </w:r>
      <w:r>
        <w:rPr>
          <w:rStyle w:val="20"/>
          <w:rFonts w:hint="eastAsia" w:hAnsi="仿宋" w:eastAsia="仿宋_GB2312"/>
          <w:lang w:val="en-US" w:eastAsia="zh-CN"/>
        </w:rPr>
        <w:t>25</w:t>
      </w:r>
      <w:r>
        <w:rPr>
          <w:rStyle w:val="20"/>
          <w:rFonts w:hint="default" w:hAnsi="仿宋"/>
        </w:rPr>
        <w:t>万元，占</w:t>
      </w:r>
      <w:r>
        <w:rPr>
          <w:rStyle w:val="21"/>
          <w:rFonts w:hint="eastAsia" w:ascii="仿宋_GB2312" w:hAnsi="仿宋" w:eastAsia="仿宋_GB2312"/>
          <w:lang w:val="en-US" w:eastAsia="zh-CN"/>
        </w:rPr>
        <w:t>16.18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； 上年结转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</w:t>
      </w:r>
      <w:r>
        <w:rPr>
          <w:rStyle w:val="20"/>
          <w:rFonts w:hint="eastAsia" w:hAnsi="仿宋" w:eastAsia="仿宋_GB2312"/>
          <w:lang w:eastAsia="zh-CN"/>
        </w:rPr>
        <w:t>，</w:t>
      </w:r>
      <w:r>
        <w:rPr>
          <w:rStyle w:val="20"/>
          <w:rFonts w:hint="default" w:hAnsi="仿宋"/>
        </w:rPr>
        <w:t>占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。</w:t>
      </w:r>
    </w:p>
    <w:p w14:paraId="7D7ADD5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60364A8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Style w:val="21"/>
          <w:rFonts w:hint="eastAsia" w:ascii="仿宋_GB2312" w:hAnsi="仿宋" w:eastAsia="仿宋_GB2312"/>
          <w:lang w:eastAsia="zh-CN"/>
        </w:rPr>
        <w:t>202</w:t>
      </w:r>
      <w:r>
        <w:rPr>
          <w:rStyle w:val="21"/>
          <w:rFonts w:hint="default" w:ascii="仿宋_GB2312" w:hAnsi="仿宋" w:eastAsia="仿宋_GB2312"/>
          <w:lang w:val="en-US" w:eastAsia="zh-CN"/>
        </w:rPr>
        <w:t>6</w:t>
      </w:r>
      <w:r>
        <w:rPr>
          <w:rStyle w:val="20"/>
          <w:rFonts w:hint="default" w:hAnsi="仿宋"/>
        </w:rPr>
        <w:t>年一般公共预算当年支出</w:t>
      </w:r>
      <w:r>
        <w:rPr>
          <w:rStyle w:val="21"/>
          <w:rFonts w:hint="eastAsia" w:ascii="仿宋_GB2312" w:hAnsi="仿宋" w:eastAsia="仿宋_GB2312"/>
          <w:lang w:val="en-US" w:eastAsia="zh-CN"/>
        </w:rPr>
        <w:t>154.47</w:t>
      </w:r>
      <w:r>
        <w:rPr>
          <w:rStyle w:val="20"/>
          <w:rFonts w:hint="default" w:hAnsi="仿宋"/>
        </w:rPr>
        <w:t>万元，包括：社会保障和就业支出</w:t>
      </w:r>
      <w:r>
        <w:rPr>
          <w:rStyle w:val="21"/>
          <w:rFonts w:hint="eastAsia" w:ascii="仿宋_GB2312" w:hAnsi="仿宋" w:eastAsia="仿宋_GB2312"/>
          <w:lang w:val="en-US" w:eastAsia="zh-CN"/>
        </w:rPr>
        <w:t>139.58</w:t>
      </w:r>
      <w:r>
        <w:rPr>
          <w:rStyle w:val="20"/>
          <w:rFonts w:hint="default" w:hAnsi="仿宋"/>
        </w:rPr>
        <w:t>万元、</w:t>
      </w:r>
      <w:r>
        <w:rPr>
          <w:rStyle w:val="20"/>
          <w:rFonts w:hint="eastAsia" w:hAnsi="仿宋" w:eastAsia="仿宋_GB2312"/>
          <w:lang w:val="en-US" w:eastAsia="zh-CN"/>
        </w:rPr>
        <w:t>卫生健康支出8.21万元、住房保障支出6.68万元</w:t>
      </w:r>
      <w:r>
        <w:rPr>
          <w:rStyle w:val="20"/>
          <w:rFonts w:hint="default" w:hAnsi="仿宋"/>
        </w:rPr>
        <w:t>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（详见单位预算公开表4,5,6,7）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59725234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1AE41538">
      <w:pPr>
        <w:widowControl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154.47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15.72</w:t>
      </w:r>
      <w:r>
        <w:rPr>
          <w:rFonts w:hint="eastAsia" w:ascii="仿宋_GB2312" w:hAnsi="仿宋" w:eastAsia="仿宋_GB2312"/>
          <w:sz w:val="32"/>
          <w:szCs w:val="32"/>
        </w:rPr>
        <w:t xml:space="preserve"> 万元，下降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10.18</w:t>
      </w:r>
      <w:r>
        <w:rPr>
          <w:rFonts w:hint="eastAsia" w:ascii="仿宋_GB2312" w:hAnsi="仿宋" w:eastAsia="仿宋_GB2312"/>
          <w:sz w:val="32"/>
          <w:szCs w:val="32"/>
        </w:rPr>
        <w:t>%，下降的主要原因是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人员减少。</w:t>
      </w:r>
    </w:p>
    <w:p w14:paraId="06FED58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96.22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30.36万元</w:t>
      </w:r>
      <w:r>
        <w:rPr>
          <w:rFonts w:hint="eastAsia" w:ascii="仿宋_GB2312" w:hAnsi="仿宋" w:eastAsia="仿宋_GB2312"/>
          <w:sz w:val="32"/>
          <w:szCs w:val="32"/>
        </w:rPr>
        <w:t>、津贴补贴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30.25万元</w:t>
      </w:r>
      <w:r>
        <w:rPr>
          <w:rFonts w:hint="eastAsia" w:ascii="仿宋_GB2312" w:hAnsi="仿宋" w:eastAsia="仿宋_GB2312"/>
          <w:sz w:val="32"/>
          <w:szCs w:val="32"/>
        </w:rPr>
        <w:t>、奖金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5.89万元</w:t>
      </w:r>
      <w:r>
        <w:rPr>
          <w:rFonts w:hint="eastAsia" w:ascii="仿宋_GB2312" w:hAnsi="仿宋" w:eastAsia="仿宋_GB2312"/>
          <w:sz w:val="32"/>
          <w:szCs w:val="32"/>
        </w:rPr>
        <w:t>、住房公积金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6.68万元、</w:t>
      </w:r>
      <w:r>
        <w:rPr>
          <w:rFonts w:hint="eastAsia" w:ascii="仿宋_GB2312" w:hAnsi="仿宋" w:eastAsia="仿宋_GB2312"/>
          <w:sz w:val="32"/>
          <w:szCs w:val="32"/>
        </w:rPr>
        <w:t>机关事业单位基本养老保险缴费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14.24万元</w:t>
      </w:r>
      <w:r>
        <w:rPr>
          <w:rFonts w:hint="eastAsia" w:ascii="仿宋_GB2312" w:hAnsi="仿宋" w:eastAsia="仿宋_GB2312"/>
          <w:sz w:val="32"/>
          <w:szCs w:val="32"/>
        </w:rPr>
        <w:t>、职工基本医疗保险缴费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8.21万元</w:t>
      </w:r>
      <w:r>
        <w:rPr>
          <w:rFonts w:hint="eastAsia" w:ascii="仿宋_GB2312" w:hAnsi="仿宋" w:eastAsia="仿宋_GB2312"/>
          <w:sz w:val="32"/>
          <w:szCs w:val="32"/>
        </w:rPr>
        <w:t>、其他社会保障缴费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0.59万元</w:t>
      </w:r>
      <w:r>
        <w:rPr>
          <w:rFonts w:hint="eastAsia" w:ascii="仿宋_GB2312" w:hAnsi="仿宋" w:eastAsia="仿宋_GB2312"/>
          <w:sz w:val="32"/>
          <w:szCs w:val="32"/>
        </w:rPr>
        <w:t>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对个人和家庭补助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25.21万元，主要包括</w:t>
      </w:r>
      <w:r>
        <w:rPr>
          <w:rFonts w:hint="eastAsia" w:ascii="仿宋_GB2312" w:hAnsi="仿宋" w:eastAsia="仿宋_GB2312"/>
          <w:sz w:val="32"/>
          <w:szCs w:val="32"/>
        </w:rPr>
        <w:t>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离休费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17万元、生活补助8.21万元。</w:t>
      </w:r>
    </w:p>
    <w:p w14:paraId="5418981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8.04</w:t>
      </w:r>
      <w:r>
        <w:rPr>
          <w:rFonts w:hint="eastAsia" w:ascii="仿宋_GB2312" w:hAnsi="仿宋" w:eastAsia="仿宋_GB2312"/>
          <w:sz w:val="32"/>
          <w:szCs w:val="32"/>
        </w:rPr>
        <w:t>万元，主要包括：办公费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万元</w:t>
      </w:r>
      <w:r>
        <w:rPr>
          <w:rFonts w:hint="eastAsia" w:ascii="仿宋_GB2312" w:hAnsi="仿宋" w:eastAsia="仿宋_GB2312"/>
          <w:sz w:val="32"/>
          <w:szCs w:val="32"/>
        </w:rPr>
        <w:t>、水费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0.05万元</w:t>
      </w:r>
      <w:r>
        <w:rPr>
          <w:rFonts w:hint="eastAsia" w:ascii="仿宋_GB2312" w:hAnsi="仿宋" w:eastAsia="仿宋_GB2312"/>
          <w:sz w:val="32"/>
          <w:szCs w:val="32"/>
        </w:rPr>
        <w:t>、电费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0.05万元</w:t>
      </w:r>
      <w:r>
        <w:rPr>
          <w:rFonts w:hint="eastAsia" w:ascii="仿宋_GB2312" w:hAnsi="仿宋" w:eastAsia="仿宋_GB2312"/>
          <w:sz w:val="32"/>
          <w:szCs w:val="32"/>
        </w:rPr>
        <w:t>、邮电费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0.5万元</w:t>
      </w:r>
      <w:r>
        <w:rPr>
          <w:rFonts w:hint="eastAsia" w:ascii="仿宋_GB2312" w:hAnsi="仿宋" w:eastAsia="仿宋_GB2312"/>
          <w:sz w:val="32"/>
          <w:szCs w:val="32"/>
        </w:rPr>
        <w:t>、取暖费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1.1万元</w:t>
      </w:r>
      <w:r>
        <w:rPr>
          <w:rFonts w:hint="eastAsia" w:ascii="仿宋_GB2312" w:hAnsi="仿宋" w:eastAsia="仿宋_GB2312"/>
          <w:sz w:val="32"/>
          <w:szCs w:val="32"/>
        </w:rPr>
        <w:t>、工会经费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0.64万元</w:t>
      </w:r>
      <w:r>
        <w:rPr>
          <w:rFonts w:hint="eastAsia" w:ascii="仿宋_GB2312" w:hAnsi="仿宋" w:eastAsia="仿宋_GB2312"/>
          <w:sz w:val="32"/>
          <w:szCs w:val="32"/>
        </w:rPr>
        <w:t>、福利费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0.4万元</w:t>
      </w:r>
      <w:r>
        <w:rPr>
          <w:rFonts w:hint="eastAsia" w:ascii="仿宋_GB2312" w:hAnsi="仿宋" w:eastAsia="仿宋_GB2312"/>
          <w:sz w:val="32"/>
          <w:szCs w:val="32"/>
        </w:rPr>
        <w:t>、其他交通费用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1.5万元、</w:t>
      </w:r>
      <w:r>
        <w:rPr>
          <w:rFonts w:hint="eastAsia" w:ascii="仿宋_GB2312" w:hAnsi="仿宋" w:eastAsia="仿宋_GB2312"/>
          <w:sz w:val="32"/>
          <w:szCs w:val="32"/>
        </w:rPr>
        <w:t>其他商品和服务支出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0.8万元。</w:t>
      </w:r>
    </w:p>
    <w:p w14:paraId="47B7981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77D1757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25</w:t>
      </w:r>
      <w:r>
        <w:rPr>
          <w:rFonts w:hint="eastAsia" w:ascii="仿宋_GB2312" w:hAnsi="仿宋" w:eastAsia="仿宋_GB2312"/>
          <w:sz w:val="32"/>
          <w:szCs w:val="32"/>
        </w:rPr>
        <w:t xml:space="preserve"> 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%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13CD4BE2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保障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离退休干部公用经费和特需经费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个，主要是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组织离退休干部对重点项目和重点工作开展参观考察。</w:t>
      </w:r>
    </w:p>
    <w:p w14:paraId="7AB659E1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离休干部医药费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1个，。</w:t>
      </w:r>
    </w:p>
    <w:p w14:paraId="0A65071F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1A1EA64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3C7EC3C4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“三公”经费预算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万元。</w:t>
      </w:r>
    </w:p>
    <w:p w14:paraId="3C18502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692CD175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培训费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%</w:t>
      </w:r>
    </w:p>
    <w:p w14:paraId="27BFF12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1951666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会议费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%。</w:t>
      </w:r>
    </w:p>
    <w:p w14:paraId="7D35BB7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622C6403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机关运行经费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8.04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6.13</w:t>
      </w:r>
      <w:r>
        <w:rPr>
          <w:rFonts w:hint="eastAsia" w:ascii="仿宋_GB2312" w:hAnsi="仿宋" w:eastAsia="仿宋_GB2312"/>
          <w:sz w:val="32"/>
          <w:szCs w:val="32"/>
        </w:rPr>
        <w:t>万元，下降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76</w:t>
      </w:r>
      <w:r>
        <w:rPr>
          <w:rFonts w:hint="eastAsia" w:ascii="仿宋_GB2312" w:hAnsi="仿宋" w:eastAsia="仿宋_GB2312"/>
          <w:sz w:val="32"/>
          <w:szCs w:val="32"/>
        </w:rPr>
        <w:t xml:space="preserve"> %，下降的主要原因是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人员减少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57B4FFA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7E0C5633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年，单位政府采购预算总额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万元，其中：政府采购货物预算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万元，政府采购工程预算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万元，政府采购服务预算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342FA67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年，单位面向中小企业预留政府采购项目预算金额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万元，小微企业预留政府采购项目预算金额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6A193527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2D0ABC3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77.49</w:t>
      </w:r>
      <w:r>
        <w:rPr>
          <w:rFonts w:hint="eastAsia" w:ascii="仿宋_GB2312" w:hAnsi="仿宋" w:eastAsia="仿宋_GB2312"/>
          <w:sz w:val="32"/>
          <w:szCs w:val="32"/>
        </w:rPr>
        <w:t>万元。其中：办公用房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332.12</w:t>
      </w:r>
      <w:r>
        <w:rPr>
          <w:rFonts w:hint="eastAsia" w:ascii="仿宋_GB2312" w:hAnsi="仿宋" w:eastAsia="仿宋_GB2312"/>
          <w:sz w:val="32"/>
          <w:szCs w:val="32"/>
        </w:rPr>
        <w:t>平方米，价值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43.28</w:t>
      </w:r>
      <w:r>
        <w:rPr>
          <w:rFonts w:hint="eastAsia" w:ascii="仿宋_GB2312" w:hAnsi="仿宋" w:eastAsia="仿宋_GB2312"/>
          <w:sz w:val="32"/>
          <w:szCs w:val="32"/>
        </w:rPr>
        <w:t>万元。预算单位共有公务用车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辆，价值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万元。单价20万元以上的设备价值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2025</w:t>
      </w:r>
      <w:r>
        <w:rPr>
          <w:rFonts w:hint="eastAsia" w:ascii="仿宋_GB2312" w:hAnsi="仿宋" w:eastAsia="仿宋_GB2312"/>
          <w:sz w:val="32"/>
          <w:szCs w:val="32"/>
        </w:rPr>
        <w:t>年拟采购固定资产约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万元。</w:t>
      </w:r>
    </w:p>
    <w:p w14:paraId="4AAB33A2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4B4945E4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364BA380">
      <w:pPr>
        <w:widowControl/>
        <w:wordWrap/>
        <w:adjustRightInd w:val="0"/>
        <w:snapToGrid w:val="0"/>
        <w:spacing w:line="600" w:lineRule="exact"/>
        <w:ind w:left="0" w:leftChars="0" w:right="0" w:firstLine="640" w:firstLineChars="200"/>
        <w:contextualSpacing/>
        <w:jc w:val="left"/>
        <w:textAlignment w:val="auto"/>
        <w:outlineLvl w:val="9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未安排预算，政府性基金预算支出情况表为空表。</w:t>
      </w:r>
    </w:p>
    <w:p w14:paraId="792B6F0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51238A53">
      <w:pPr>
        <w:widowControl/>
        <w:wordWrap/>
        <w:adjustRightInd w:val="0"/>
        <w:snapToGrid w:val="0"/>
        <w:spacing w:line="600" w:lineRule="exact"/>
        <w:ind w:left="0" w:leftChars="0" w:right="0" w:firstLine="640" w:firstLineChars="200"/>
        <w:contextualSpacing/>
        <w:jc w:val="left"/>
        <w:textAlignment w:val="auto"/>
        <w:outlineLvl w:val="9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本部门202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9CA2645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731C5FE2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无重点项目说明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51BD7EB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5F6CF6A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未安排预算，部门管理转移支付表为空表。</w:t>
      </w:r>
    </w:p>
    <w:p w14:paraId="57061121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1A2195C3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 w14:paraId="1ED9B13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1C62EBE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66AB428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6F5D1578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>整体支出和项目绩效目标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</w:t>
      </w:r>
    </w:p>
    <w:p w14:paraId="7DF8F406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年7月，组织开展1-6月绩效运行监控项目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个，占本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>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%。截至7月底，如期完成预算执行和绩效目标指标值的项目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%。开展1-9月绩效运行监控项目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个，占本单位项目的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%。截至10月底，如期完成预算执行和绩效目标指标值的项目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5E406880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个，其中，单位整体支出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 xml:space="preserve">个，项目支出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 xml:space="preserve">个，转移支付项目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绩效自评结果随部门决算报送财政公开：按要求公开。</w:t>
      </w:r>
    </w:p>
    <w:p w14:paraId="1FF4BB0C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年度增加部门预算项目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无增减变化。</w:t>
      </w:r>
    </w:p>
    <w:p w14:paraId="7067FDF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30506440">
      <w:pPr>
        <w:widowControl/>
        <w:wordWrap/>
        <w:adjustRightInd w:val="0"/>
        <w:snapToGrid w:val="0"/>
        <w:spacing w:line="600" w:lineRule="exact"/>
        <w:ind w:left="0" w:leftChars="0" w:right="0" w:firstLine="640" w:firstLineChars="200"/>
        <w:contextualSpacing/>
        <w:jc w:val="left"/>
        <w:textAlignment w:val="auto"/>
        <w:outlineLvl w:val="9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年，纳入部门预算绩效目标管理的项目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31</w:t>
      </w:r>
      <w:r>
        <w:rPr>
          <w:rFonts w:hint="eastAsia" w:ascii="仿宋_GB2312" w:hAnsi="仿宋" w:eastAsia="仿宋_GB2312"/>
          <w:sz w:val="32"/>
          <w:szCs w:val="32"/>
        </w:rPr>
        <w:t>个；项目支出绩效目标围绕成本指标、产出指标、效益指标、满意度指标四个维度，设置二级指标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" w:eastAsia="仿宋_GB2312"/>
          <w:sz w:val="32"/>
          <w:szCs w:val="32"/>
        </w:rPr>
        <w:t>个。各项绩效目标内容指向明确、细化量化、合理可行，符合规定的格式要求。</w:t>
      </w:r>
    </w:p>
    <w:p w14:paraId="1B6BE29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476EBD1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4CC6C57A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7908A71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4CE172D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6D5803A7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96C919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3E4D9AA1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CA7FF0F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460CD359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18C50624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453FCEBD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11E6AB2B">
      <w:pPr>
        <w:adjustRightInd w:val="0"/>
        <w:snapToGrid w:val="0"/>
        <w:spacing w:line="640" w:lineRule="exact"/>
        <w:ind w:right="1120"/>
        <w:contextualSpacing/>
        <w:jc w:val="right"/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</w:pPr>
    </w:p>
    <w:p w14:paraId="5492119A">
      <w:pPr>
        <w:adjustRightInd w:val="0"/>
        <w:snapToGrid w:val="0"/>
        <w:spacing w:line="640" w:lineRule="exact"/>
        <w:ind w:right="1120"/>
        <w:contextualSpacing/>
        <w:jc w:val="right"/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华池县委老干部服务管理所</w:t>
      </w:r>
    </w:p>
    <w:p w14:paraId="0CF4D1A3">
      <w:pPr>
        <w:adjustRightInd w:val="0"/>
        <w:snapToGrid w:val="0"/>
        <w:spacing w:line="640" w:lineRule="exact"/>
        <w:ind w:right="1120"/>
        <w:contextualSpacing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 w14:paraId="123BB14F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 w14:paraId="7F2E309A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宋体" w:eastAsia="仿宋_GB2312" w:cs="宋体"/>
          <w:kern w:val="0"/>
          <w:sz w:val="32"/>
          <w:szCs w:val="32"/>
        </w:rPr>
      </w:pPr>
    </w:p>
    <w:p w14:paraId="424C5443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宋体" w:eastAsia="仿宋_GB2312" w:cs="宋体"/>
          <w:kern w:val="0"/>
          <w:sz w:val="32"/>
          <w:szCs w:val="32"/>
        </w:rPr>
      </w:pPr>
    </w:p>
    <w:p w14:paraId="72BEBC21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宋体" w:eastAsia="仿宋_GB2312" w:cs="宋体"/>
          <w:kern w:val="0"/>
          <w:sz w:val="32"/>
          <w:szCs w:val="32"/>
        </w:rPr>
      </w:pPr>
    </w:p>
    <w:p w14:paraId="65E88757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华池县委老干部服务管理所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年预算公开表</w:t>
      </w:r>
    </w:p>
    <w:p w14:paraId="5F53923E">
      <w:pPr>
        <w:adjustRightInd w:val="0"/>
        <w:snapToGrid w:val="0"/>
        <w:spacing w:line="640" w:lineRule="exact"/>
        <w:ind w:left="1796" w:leftChars="767" w:hanging="185" w:hangingChars="58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华池县委老干部服务管理所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年整体支出绩效目标及预算项目绩效目标表</w:t>
      </w:r>
    </w:p>
    <w:p w14:paraId="56893663">
      <w:pPr>
        <w:tabs>
          <w:tab w:val="left" w:pos="1272"/>
        </w:tabs>
      </w:pPr>
    </w:p>
    <w:p w14:paraId="573436AB">
      <w:pPr>
        <w:tabs>
          <w:tab w:val="left" w:pos="1272"/>
        </w:tabs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A326C7">
    <w:pPr>
      <w:pStyle w:val="5"/>
      <w:jc w:val="center"/>
    </w:pPr>
  </w:p>
  <w:p w14:paraId="31E42B4A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113741D2"/>
    <w:rsid w:val="18330BA7"/>
    <w:rsid w:val="1D34261E"/>
    <w:rsid w:val="20F014C5"/>
    <w:rsid w:val="233E1974"/>
    <w:rsid w:val="2341382E"/>
    <w:rsid w:val="2993634D"/>
    <w:rsid w:val="42A05423"/>
    <w:rsid w:val="4C433C79"/>
    <w:rsid w:val="527E074E"/>
    <w:rsid w:val="56393C72"/>
    <w:rsid w:val="579503FF"/>
    <w:rsid w:val="5F840934"/>
    <w:rsid w:val="60535296"/>
    <w:rsid w:val="72FD2525"/>
    <w:rsid w:val="78106856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autoRedefine/>
    <w:qFormat/>
    <w:uiPriority w:val="0"/>
    <w:pPr>
      <w:jc w:val="left"/>
    </w:pPr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9"/>
    <w:autoRedefine/>
    <w:qFormat/>
    <w:uiPriority w:val="0"/>
    <w:rPr>
      <w:b/>
      <w:bCs/>
    </w:rPr>
  </w:style>
  <w:style w:type="character" w:styleId="10">
    <w:name w:val="line number"/>
    <w:autoRedefine/>
    <w:qFormat/>
    <w:uiPriority w:val="0"/>
  </w:style>
  <w:style w:type="character" w:styleId="11">
    <w:name w:val="annotation reference"/>
    <w:autoRedefine/>
    <w:qFormat/>
    <w:uiPriority w:val="0"/>
    <w:rPr>
      <w:sz w:val="21"/>
      <w:szCs w:val="21"/>
    </w:rPr>
  </w:style>
  <w:style w:type="character" w:customStyle="1" w:styleId="12">
    <w:name w:val="页脚 Char"/>
    <w:link w:val="5"/>
    <w:qFormat/>
    <w:uiPriority w:val="0"/>
    <w:rPr>
      <w:sz w:val="18"/>
      <w:szCs w:val="18"/>
    </w:rPr>
  </w:style>
  <w:style w:type="character" w:customStyle="1" w:styleId="13">
    <w:name w:val="页眉 Char"/>
    <w:link w:val="6"/>
    <w:autoRedefine/>
    <w:qFormat/>
    <w:uiPriority w:val="0"/>
    <w:rPr>
      <w:sz w:val="18"/>
      <w:szCs w:val="18"/>
    </w:rPr>
  </w:style>
  <w:style w:type="paragraph" w:styleId="14">
    <w:name w:val="List Paragraph"/>
    <w:basedOn w:val="1"/>
    <w:qFormat/>
    <w:uiPriority w:val="0"/>
    <w:pPr>
      <w:ind w:firstLine="420" w:firstLineChars="200"/>
    </w:pPr>
  </w:style>
  <w:style w:type="character" w:customStyle="1" w:styleId="15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6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7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8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19">
    <w:name w:val="批注主题 Char"/>
    <w:link w:val="7"/>
    <w:qFormat/>
    <w:uiPriority w:val="0"/>
    <w:rPr>
      <w:b/>
      <w:bCs/>
      <w:kern w:val="2"/>
      <w:sz w:val="21"/>
      <w:szCs w:val="22"/>
    </w:rPr>
  </w:style>
  <w:style w:type="character" w:customStyle="1" w:styleId="20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1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2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3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10</Pages>
  <Words>2164</Words>
  <Characters>2394</Characters>
  <Lines>68</Lines>
  <Paragraphs>19</Paragraphs>
  <TotalTime>1</TotalTime>
  <ScaleCrop>false</ScaleCrop>
  <LinksUpToDate>false</LinksUpToDate>
  <CharactersWithSpaces>2415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18893818886</cp:lastModifiedBy>
  <cp:lastPrinted>2026-03-09T01:51:00Z</cp:lastPrinted>
  <dcterms:modified xsi:type="dcterms:W3CDTF">2026-03-11T07:24:21Z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C9ECC35115B347DA847187850BE8E7A7_13</vt:lpwstr>
  </property>
  <property fmtid="{D5CDD505-2E9C-101B-9397-08002B2CF9AE}" pid="4" name="KSOTemplateDocerSaveRecord">
    <vt:lpwstr>eyJoZGlkIjoiOGYyY2VlNTI2NDY2MjYyYzQxNjEyZDA4ZjA1ZmNkYWUiLCJ1c2VySWQiOiI2MzkxNjI1ODgifQ==</vt:lpwstr>
  </property>
</Properties>
</file>