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688F4594">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华池县发展和改革局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年单位预算公开情况说明</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5CFE0EB8">
      <w:pPr>
        <w:spacing w:line="600" w:lineRule="exact"/>
        <w:ind w:left="319" w:leftChars="152" w:firstLine="320" w:firstLineChars="1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val="en-US" w:eastAsia="zh-CN"/>
        </w:rPr>
        <w:t>本单位是</w:t>
      </w:r>
      <w:r>
        <w:rPr>
          <w:rFonts w:hint="eastAsia" w:ascii="仿宋_GB2312" w:hAnsi="仿宋" w:eastAsia="仿宋_GB2312" w:cs="宋体"/>
          <w:kern w:val="0"/>
          <w:sz w:val="32"/>
          <w:szCs w:val="32"/>
        </w:rPr>
        <w:t>政府正科级组成部门,加挂县粮食和物资储备局、县营商环境建设局、县能源局牌子。主要职责为：一是拟订并组织实施全县国民经济和社会发展中长期规划和年度计划，统筹协调全县经济社会发展，研判经济发展趋势，提出国民经济发展、价格总水平调控和优化重大经济结构的目标、政策，提出综合运用各种经济手段和政策的建议，受县政府委托向县人民代表大会及其常委会提交全县国民经济和社会发展计划的报告。二是负责监测全县经济和社会发展态势，承担预测预警和信息引导的职责，研究宏观经济运行、总量平衡、经济安全等重大问题并提出相关政策建议；承担规划全县重大项目和生产力布局职责，提出全社会固定资产投资总规模;研究确定和管理重大建设项目，协调解决重大项目建设中的问题;按规定权限审批、核准、备案、申报建设项目;按规定权限负责全县政府投资项目（除工业和通信业项目外）的可行性研究报告申报、实施管理和竣工验收工作;负责项目培训、考核工作;引导民间投资方向。三是指导和综合协调推进全县经济体制改革工作，组织拟订综合性经济体制改革方案，审定专项经济体制改革方案;指导协调全县经济体制综合配套改革试点工作。四是研究全县国民经济与国防建设的关系，组织编制国民经济动员规划、计划，拟订推进经济建设与国防建设协调发展的战略和规划，协调相关重大问题，组织实施全县国民经济动员有关工作。五是拟订并组织实施全县价格和收费政策及管理目录，依法进行监督管理;负责制定、调整县域内价格和收费标准，指导全县价格与收费的监督检查;指导成本调查、市场价格监测、信息发布、价格鉴定、价格认证等工作。六是提出全县利用外资的总规模和投向，指导和监督国外贷款资金的使用和项目的实施，同时，对全县重大建设项目招投标进行监督检查等</w:t>
      </w:r>
      <w:r>
        <w:rPr>
          <w:rFonts w:hint="eastAsia" w:ascii="仿宋_GB2312" w:hAnsi="仿宋" w:eastAsia="仿宋_GB2312" w:cs="宋体"/>
          <w:kern w:val="0"/>
          <w:sz w:val="32"/>
          <w:szCs w:val="32"/>
          <w:lang w:eastAsia="zh-CN"/>
        </w:rPr>
        <w:t>。七是</w:t>
      </w:r>
      <w:r>
        <w:rPr>
          <w:rStyle w:val="10"/>
          <w:rFonts w:hint="default" w:ascii="Times New Roman" w:hAnsi="Times New Roman" w:eastAsia="仿宋_GB2312" w:cs="Times New Roman"/>
          <w:b w:val="0"/>
          <w:bCs w:val="0"/>
          <w:i w:val="0"/>
          <w:iCs w:val="0"/>
          <w:caps w:val="0"/>
          <w:color w:val="333333"/>
          <w:spacing w:val="0"/>
          <w:sz w:val="32"/>
          <w:szCs w:val="32"/>
          <w:shd w:val="clear" w:color="auto" w:fill="FFFFFF"/>
          <w:lang w:val="en-US" w:eastAsia="zh-CN"/>
        </w:rPr>
        <w:t>编制企地协作年度和长远经济技术协作计划、规划；负责协调组织企地协作经济联合项目的实施，处理经济技术协作的协商、谈判以及工业项目的考察论证等事项；协调处理好企地纠纷，建立良好的企地关系</w:t>
      </w:r>
      <w:r>
        <w:rPr>
          <w:rStyle w:val="10"/>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等</w:t>
      </w:r>
      <w:r>
        <w:rPr>
          <w:rStyle w:val="10"/>
          <w:rFonts w:hint="default" w:ascii="Times New Roman" w:hAnsi="Times New Roman" w:eastAsia="仿宋_GB2312" w:cs="Times New Roman"/>
          <w:b w:val="0"/>
          <w:bCs w:val="0"/>
          <w:i w:val="0"/>
          <w:iCs w:val="0"/>
          <w:caps w:val="0"/>
          <w:color w:val="333333"/>
          <w:spacing w:val="0"/>
          <w:sz w:val="32"/>
          <w:szCs w:val="32"/>
          <w:shd w:val="clear" w:color="auto" w:fill="FFFFFF"/>
          <w:lang w:val="en-US" w:eastAsia="zh-CN"/>
        </w:rPr>
        <w:t>承办县委、县政府交办的其他事项</w:t>
      </w:r>
      <w:r>
        <w:rPr>
          <w:rStyle w:val="10"/>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w:t>
      </w:r>
    </w:p>
    <w:p w14:paraId="720E48B4">
      <w:pPr>
        <w:spacing w:line="600" w:lineRule="exact"/>
        <w:ind w:left="319" w:leftChars="152" w:firstLine="320" w:firstLineChars="1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5505072C">
      <w:pPr>
        <w:spacing w:line="600" w:lineRule="exact"/>
        <w:ind w:firstLine="640" w:firstLineChars="200"/>
        <w:rPr>
          <w:rStyle w:val="10"/>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pPr>
      <w:r>
        <w:rPr>
          <w:rStyle w:val="10"/>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华池县发展改革局现内设办公室、国民经济综合股、农村经济股、固定资产投资股、社会产业体改股、交通能源环资股、粮食和物资储备管理股、价格收费和社会信用管理股、国防动员等9个股室，1个正科级参公事业单位（县项目建设办公室）、1个正科级事业单位（县粮食和物资储备中心）、1个内设机构（县国防动员办公室）。</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921.18</w:t>
      </w:r>
      <w:r>
        <w:rPr>
          <w:rFonts w:hint="eastAsia" w:ascii="仿宋_GB2312" w:hAnsi="仿宋" w:eastAsia="仿宋_GB2312" w:cs="宋体"/>
          <w:kern w:val="0"/>
          <w:sz w:val="32"/>
          <w:szCs w:val="32"/>
        </w:rPr>
        <w:t>万元。按照综合预算的原则，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cs="宋体"/>
          <w:kern w:val="0"/>
          <w:sz w:val="32"/>
          <w:szCs w:val="32"/>
          <w:lang w:val="en-US" w:eastAsia="zh-CN"/>
        </w:rPr>
        <w:t>921.18</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cs="宋体"/>
          <w:kern w:val="0"/>
          <w:sz w:val="32"/>
          <w:szCs w:val="32"/>
          <w:lang w:val="en-US" w:eastAsia="zh-CN"/>
        </w:rPr>
        <w:t>921.18</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cs="宋体"/>
          <w:kern w:val="0"/>
          <w:sz w:val="32"/>
          <w:szCs w:val="32"/>
          <w:lang w:val="en-US" w:eastAsia="zh-CN"/>
        </w:rPr>
        <w:t>921.18</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560.96</w:t>
      </w:r>
      <w:r>
        <w:rPr>
          <w:rStyle w:val="21"/>
          <w:rFonts w:hint="default" w:hAnsi="仿宋"/>
        </w:rPr>
        <w:t>万元，占</w:t>
      </w:r>
      <w:r>
        <w:rPr>
          <w:rStyle w:val="21"/>
          <w:rFonts w:hint="eastAsia" w:hAnsi="仿宋" w:eastAsia="仿宋_GB2312"/>
          <w:lang w:val="en-US" w:eastAsia="zh-CN"/>
        </w:rPr>
        <w:t>60.9</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360.22</w:t>
      </w:r>
      <w:r>
        <w:rPr>
          <w:rStyle w:val="21"/>
          <w:rFonts w:hint="default" w:hAnsi="仿宋"/>
        </w:rPr>
        <w:t>万元，占</w:t>
      </w:r>
      <w:r>
        <w:rPr>
          <w:rStyle w:val="22"/>
          <w:rFonts w:hint="eastAsia" w:ascii="仿宋_GB2312" w:hAnsi="仿宋" w:eastAsia="仿宋_GB2312"/>
          <w:lang w:val="en-US" w:eastAsia="zh-CN"/>
        </w:rPr>
        <w:t>39.1</w:t>
      </w:r>
      <w:r>
        <w:rPr>
          <w:rStyle w:val="22"/>
          <w:rFonts w:hint="eastAsia" w:ascii="仿宋_GB2312" w:hAnsi="仿宋" w:eastAsia="仿宋_GB2312"/>
        </w:rPr>
        <w:t>%</w:t>
      </w:r>
      <w:r>
        <w:rPr>
          <w:rStyle w:val="21"/>
          <w:rFonts w:hint="default" w:hAnsi="仿宋"/>
        </w:rPr>
        <w:t>；上年结转</w:t>
      </w:r>
      <w:r>
        <w:rPr>
          <w:rStyle w:val="22"/>
          <w:rFonts w:hint="eastAsia" w:ascii="仿宋_GB2312" w:hAnsi="仿宋" w:eastAsia="仿宋_GB2312"/>
          <w:lang w:val="en-US" w:eastAsia="zh-CN"/>
        </w:rPr>
        <w:t>0</w:t>
      </w:r>
      <w:r>
        <w:rPr>
          <w:rStyle w:val="21"/>
          <w:rFonts w:hint="default" w:hAnsi="仿宋"/>
        </w:rPr>
        <w:t>万元，占</w:t>
      </w:r>
      <w:r>
        <w:rPr>
          <w:rStyle w:val="22"/>
          <w:rFonts w:hint="eastAsia" w:ascii="仿宋_GB2312" w:hAnsi="仿宋" w:eastAsia="仿宋_GB2312"/>
          <w:lang w:val="en-US" w:eastAsia="zh-CN"/>
        </w:rPr>
        <w:t>0.00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numPr>
          <w:ilvl w:val="0"/>
          <w:numId w:val="0"/>
        </w:numPr>
        <w:adjustRightInd w:val="0"/>
        <w:snapToGrid w:val="0"/>
        <w:spacing w:line="640" w:lineRule="exact"/>
        <w:ind w:firstLine="640" w:firstLineChars="200"/>
        <w:contextualSpacing/>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Fonts w:hint="eastAsia" w:ascii="仿宋_GB2312" w:hAnsi="仿宋" w:eastAsia="仿宋_GB2312" w:cs="宋体"/>
          <w:kern w:val="0"/>
          <w:sz w:val="32"/>
          <w:szCs w:val="32"/>
          <w:lang w:val="en-US" w:eastAsia="zh-CN"/>
        </w:rPr>
        <w:t>921.18</w:t>
      </w:r>
      <w:r>
        <w:rPr>
          <w:rStyle w:val="21"/>
          <w:rFonts w:hint="default" w:hAnsi="仿宋"/>
        </w:rPr>
        <w:t>万元，包括：一般公共服务支出</w:t>
      </w:r>
      <w:r>
        <w:rPr>
          <w:rStyle w:val="22"/>
          <w:rFonts w:hint="eastAsia" w:ascii="仿宋_GB2312" w:hAnsi="仿宋" w:eastAsia="仿宋_GB2312"/>
          <w:lang w:val="en-US" w:eastAsia="zh-CN"/>
        </w:rPr>
        <w:t>581.1</w:t>
      </w:r>
      <w:r>
        <w:rPr>
          <w:rStyle w:val="21"/>
          <w:rFonts w:hint="default" w:hAnsi="仿宋"/>
        </w:rPr>
        <w:t>万元、公共安全支出</w:t>
      </w:r>
      <w:r>
        <w:rPr>
          <w:rStyle w:val="22"/>
          <w:rFonts w:hint="eastAsia" w:ascii="仿宋_GB2312" w:hAnsi="仿宋" w:eastAsia="仿宋_GB2312"/>
          <w:lang w:val="en-US" w:eastAsia="zh-CN"/>
        </w:rPr>
        <w:t>0.00</w:t>
      </w:r>
      <w:r>
        <w:rPr>
          <w:rStyle w:val="21"/>
          <w:rFonts w:hint="default" w:hAnsi="仿宋"/>
        </w:rPr>
        <w:t>万元、教育支出</w:t>
      </w:r>
      <w:r>
        <w:rPr>
          <w:rStyle w:val="22"/>
          <w:rFonts w:hint="eastAsia" w:ascii="仿宋_GB2312" w:hAnsi="仿宋" w:eastAsia="仿宋_GB2312"/>
          <w:lang w:val="en-US" w:eastAsia="zh-CN"/>
        </w:rPr>
        <w:t>0.00</w:t>
      </w:r>
      <w:r>
        <w:rPr>
          <w:rStyle w:val="21"/>
          <w:rFonts w:hint="default" w:hAnsi="仿宋"/>
        </w:rPr>
        <w:t>万元、科学技术支出</w:t>
      </w:r>
      <w:r>
        <w:rPr>
          <w:rStyle w:val="22"/>
          <w:rFonts w:hint="eastAsia" w:ascii="仿宋_GB2312" w:hAnsi="仿宋" w:eastAsia="仿宋_GB2312"/>
          <w:lang w:val="en-US" w:eastAsia="zh-CN"/>
        </w:rPr>
        <w:t>0.00</w:t>
      </w:r>
      <w:r>
        <w:rPr>
          <w:rStyle w:val="21"/>
          <w:rFonts w:hint="default" w:hAnsi="仿宋"/>
        </w:rPr>
        <w:t>万元、社会保障和就业支出</w:t>
      </w:r>
      <w:r>
        <w:rPr>
          <w:rStyle w:val="22"/>
          <w:rFonts w:hint="eastAsia" w:ascii="仿宋_GB2312" w:hAnsi="仿宋" w:eastAsia="仿宋_GB2312"/>
          <w:lang w:val="en-US" w:eastAsia="zh-CN"/>
        </w:rPr>
        <w:t>83.83</w:t>
      </w:r>
      <w:r>
        <w:rPr>
          <w:rStyle w:val="21"/>
          <w:rFonts w:hint="default" w:hAnsi="仿宋"/>
        </w:rPr>
        <w:t>万元</w:t>
      </w:r>
      <w:r>
        <w:rPr>
          <w:rStyle w:val="21"/>
          <w:rFonts w:hint="eastAsia" w:hAnsi="仿宋" w:eastAsia="仿宋_GB2312"/>
          <w:lang w:eastAsia="zh-CN"/>
        </w:rPr>
        <w:t>、</w:t>
      </w:r>
      <w:r>
        <w:rPr>
          <w:rStyle w:val="21"/>
          <w:rFonts w:hint="default" w:hAnsi="仿宋"/>
        </w:rPr>
        <w:t>卫生健康支出</w:t>
      </w:r>
      <w:r>
        <w:rPr>
          <w:rStyle w:val="21"/>
          <w:rFonts w:hint="eastAsia" w:hAnsi="仿宋" w:eastAsia="仿宋_GB2312"/>
          <w:lang w:val="en-US" w:eastAsia="zh-CN"/>
        </w:rPr>
        <w:t>28.09万元、住房保障支出38.16万元</w:t>
      </w:r>
      <w:r>
        <w:rPr>
          <w:rStyle w:val="21"/>
          <w:rFonts w:hint="default" w:hAnsi="仿宋"/>
        </w:rPr>
        <w:t>、粮油物资储备支出</w:t>
      </w:r>
      <w:r>
        <w:rPr>
          <w:rStyle w:val="21"/>
          <w:rFonts w:hint="eastAsia" w:hAnsi="仿宋" w:eastAsia="仿宋_GB2312"/>
          <w:lang w:val="en-US" w:eastAsia="zh-CN"/>
        </w:rPr>
        <w:t>190万元、</w:t>
      </w:r>
      <w:r>
        <w:rPr>
          <w:rStyle w:val="21"/>
          <w:rFonts w:hint="default" w:hAnsi="仿宋"/>
        </w:rPr>
        <w:t>其他支出</w:t>
      </w:r>
      <w:r>
        <w:rPr>
          <w:rStyle w:val="22"/>
          <w:rFonts w:hint="eastAsia" w:ascii="仿宋_GB2312" w:hAnsi="仿宋" w:eastAsia="仿宋_GB2312"/>
          <w:lang w:val="en-US" w:eastAsia="zh-CN"/>
        </w:rPr>
        <w:t>0.00</w:t>
      </w:r>
      <w:r>
        <w:rPr>
          <w:rStyle w:val="21"/>
          <w:rFonts w:hint="default" w:hAnsi="仿宋"/>
        </w:rPr>
        <w:t>万元</w:t>
      </w:r>
      <w:r>
        <w:rPr>
          <w:rStyle w:val="21"/>
          <w:rFonts w:hint="eastAsia" w:hAnsi="仿宋" w:eastAsia="仿宋_GB2312"/>
          <w:lang w:eastAsia="zh-CN"/>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560.96</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67.02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13.57</w:t>
      </w:r>
      <w:r>
        <w:rPr>
          <w:rFonts w:hint="eastAsia" w:ascii="仿宋_GB2312" w:hAnsi="仿宋" w:eastAsia="仿宋_GB2312"/>
          <w:sz w:val="32"/>
          <w:szCs w:val="32"/>
        </w:rPr>
        <w:t>%，增长</w:t>
      </w:r>
      <w:r>
        <w:rPr>
          <w:rFonts w:hint="eastAsia" w:ascii="仿宋_GB2312" w:hAnsi="仿宋" w:eastAsia="仿宋_GB2312"/>
          <w:sz w:val="32"/>
          <w:szCs w:val="32"/>
          <w:lang w:eastAsia="zh-CN"/>
        </w:rPr>
        <w:t>的</w:t>
      </w:r>
      <w:r>
        <w:rPr>
          <w:rFonts w:hint="eastAsia" w:ascii="仿宋_GB2312" w:hAnsi="仿宋" w:eastAsia="仿宋_GB2312"/>
          <w:sz w:val="32"/>
          <w:szCs w:val="32"/>
        </w:rPr>
        <w:t>主要原因是</w:t>
      </w:r>
      <w:r>
        <w:rPr>
          <w:rFonts w:hint="eastAsia" w:ascii="仿宋_GB2312" w:hAnsi="仿宋" w:eastAsia="仿宋_GB2312"/>
          <w:sz w:val="32"/>
          <w:szCs w:val="32"/>
          <w:lang w:eastAsia="zh-CN"/>
        </w:rPr>
        <w:t>单位人员增加，各类预算增加。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517.83</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43.13</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360.22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62.22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20.88</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新增设</w:t>
      </w:r>
      <w:r>
        <w:rPr>
          <w:rFonts w:hint="eastAsia" w:ascii="仿宋_GB2312" w:hAnsi="仿宋" w:eastAsia="仿宋_GB2312"/>
          <w:sz w:val="32"/>
          <w:szCs w:val="32"/>
          <w:lang w:val="en-US" w:eastAsia="zh-CN"/>
        </w:rPr>
        <w:t>1个项目。</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个，主要是项目1</w:t>
      </w:r>
      <w:r>
        <w:rPr>
          <w:rFonts w:hint="eastAsia" w:ascii="仿宋_GB2312" w:hAnsi="仿宋" w:eastAsia="仿宋_GB2312"/>
          <w:sz w:val="32"/>
          <w:szCs w:val="32"/>
          <w:lang w:eastAsia="zh-CN"/>
        </w:rPr>
        <w:t>、</w:t>
      </w:r>
      <w:r>
        <w:rPr>
          <w:rFonts w:hint="eastAsia" w:ascii="仿宋_GB2312" w:hAnsi="仿宋" w:eastAsia="仿宋_GB2312"/>
          <w:sz w:val="32"/>
          <w:szCs w:val="32"/>
        </w:rPr>
        <w:t>重要民生商品价格调控资金</w:t>
      </w:r>
      <w:r>
        <w:rPr>
          <w:rFonts w:hint="eastAsia" w:ascii="仿宋_GB2312" w:hAnsi="仿宋" w:eastAsia="仿宋_GB2312"/>
          <w:sz w:val="32"/>
          <w:szCs w:val="32"/>
          <w:lang w:eastAsia="zh-CN"/>
        </w:rPr>
        <w:t>；项目</w:t>
      </w:r>
      <w:r>
        <w:rPr>
          <w:rFonts w:hint="eastAsia" w:ascii="仿宋_GB2312" w:hAnsi="仿宋" w:eastAsia="仿宋_GB2312"/>
          <w:sz w:val="32"/>
          <w:szCs w:val="32"/>
          <w:lang w:val="en-US" w:eastAsia="zh-CN"/>
        </w:rPr>
        <w:t>2、粮油风险基金。</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3</w:t>
      </w:r>
      <w:r>
        <w:rPr>
          <w:rFonts w:hint="eastAsia" w:ascii="仿宋_GB2312" w:hAnsi="仿宋" w:eastAsia="仿宋_GB2312"/>
          <w:sz w:val="32"/>
          <w:szCs w:val="32"/>
        </w:rPr>
        <w:t>个，主要是项目1、2026年县级应急抢险救灾物资储备补贴</w:t>
      </w:r>
      <w:r>
        <w:rPr>
          <w:rFonts w:hint="eastAsia" w:ascii="仿宋_GB2312" w:hAnsi="仿宋" w:eastAsia="仿宋_GB2312"/>
          <w:sz w:val="32"/>
          <w:szCs w:val="32"/>
          <w:lang w:eastAsia="zh-CN"/>
        </w:rPr>
        <w:t>；</w:t>
      </w:r>
      <w:r>
        <w:rPr>
          <w:rFonts w:hint="eastAsia" w:ascii="仿宋_GB2312" w:hAnsi="仿宋" w:eastAsia="仿宋_GB2312"/>
          <w:sz w:val="32"/>
          <w:szCs w:val="32"/>
        </w:rPr>
        <w:t>项目2、华池县“十五五”国民经济和社会发展规划编制</w:t>
      </w:r>
      <w:r>
        <w:rPr>
          <w:rFonts w:hint="eastAsia" w:ascii="仿宋_GB2312" w:hAnsi="仿宋" w:eastAsia="仿宋_GB2312"/>
          <w:sz w:val="32"/>
          <w:szCs w:val="32"/>
          <w:lang w:eastAsia="zh-CN"/>
        </w:rPr>
        <w:t>；</w:t>
      </w:r>
      <w:r>
        <w:rPr>
          <w:rFonts w:hint="eastAsia" w:ascii="仿宋_GB2312" w:hAnsi="仿宋" w:eastAsia="仿宋_GB2312"/>
          <w:sz w:val="32"/>
          <w:szCs w:val="32"/>
        </w:rPr>
        <w:t>项目3</w:t>
      </w:r>
      <w:r>
        <w:rPr>
          <w:rFonts w:hint="eastAsia" w:ascii="仿宋_GB2312" w:hAnsi="仿宋" w:eastAsia="仿宋_GB2312"/>
          <w:sz w:val="32"/>
          <w:szCs w:val="32"/>
          <w:lang w:eastAsia="zh-CN"/>
        </w:rPr>
        <w:t>、</w:t>
      </w:r>
      <w:r>
        <w:rPr>
          <w:rFonts w:hint="eastAsia" w:ascii="仿宋_GB2312" w:hAnsi="仿宋" w:eastAsia="仿宋_GB2312"/>
          <w:sz w:val="32"/>
          <w:szCs w:val="32"/>
        </w:rPr>
        <w:t>2025年及2026年县级储备粮小麦轮换价差价。</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0.13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0.02</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0.15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0.02</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13.33</w:t>
      </w:r>
      <w:r>
        <w:rPr>
          <w:rFonts w:hint="eastAsia" w:ascii="仿宋_GB2312" w:hAnsi="仿宋" w:eastAsia="仿宋_GB2312"/>
          <w:sz w:val="32"/>
          <w:szCs w:val="32"/>
        </w:rPr>
        <w:t>%，下降的主要原因是遵循八项规定，节约公务接待费开支。</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100</w:t>
      </w:r>
      <w:r>
        <w:rPr>
          <w:rFonts w:hint="eastAsia" w:ascii="仿宋_GB2312" w:hAnsi="仿宋" w:eastAsia="仿宋_GB2312"/>
          <w:sz w:val="32"/>
          <w:szCs w:val="32"/>
        </w:rPr>
        <w:t>%，下降的主要原因是</w:t>
      </w:r>
      <w:r>
        <w:rPr>
          <w:rFonts w:hint="eastAsia" w:ascii="仿宋_GB2312" w:hAnsi="仿宋" w:eastAsia="仿宋_GB2312"/>
          <w:sz w:val="32"/>
          <w:szCs w:val="32"/>
          <w:lang w:eastAsia="zh-CN"/>
        </w:rPr>
        <w:t>培训活动减少，</w:t>
      </w:r>
      <w:r>
        <w:rPr>
          <w:rFonts w:hint="eastAsia" w:ascii="仿宋_GB2312" w:hAnsi="仿宋" w:eastAsia="仿宋_GB2312"/>
          <w:sz w:val="32"/>
          <w:szCs w:val="32"/>
          <w:lang w:val="en-US" w:eastAsia="zh-CN"/>
        </w:rPr>
        <w:t>培训人数减少</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30.53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2.45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7.09</w:t>
      </w:r>
      <w:r>
        <w:rPr>
          <w:rFonts w:hint="eastAsia" w:ascii="仿宋_GB2312" w:hAnsi="仿宋" w:eastAsia="仿宋_GB2312"/>
          <w:sz w:val="32"/>
          <w:szCs w:val="32"/>
        </w:rPr>
        <w:t>%，增长（下降）的主要原因</w:t>
      </w:r>
      <w:r>
        <w:rPr>
          <w:rFonts w:hint="eastAsia" w:ascii="仿宋_GB2312" w:hAnsi="仿宋" w:eastAsia="仿宋_GB2312"/>
          <w:sz w:val="32"/>
          <w:szCs w:val="32"/>
          <w:lang w:eastAsia="zh-CN"/>
        </w:rPr>
        <w:t>人员增加，预算增加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130.77</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5.77</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125</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年，部门（单位）面向小微企业预留政府采购项目预算金额</w:t>
      </w:r>
      <w:r>
        <w:rPr>
          <w:rFonts w:hint="eastAsia" w:ascii="仿宋_GB2312" w:hAnsi="仿宋" w:eastAsia="仿宋_GB2312"/>
          <w:sz w:val="32"/>
          <w:szCs w:val="32"/>
          <w:lang w:val="en-US" w:eastAsia="zh-CN"/>
        </w:rPr>
        <w:t>10.77</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169.99</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1679.7</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33.47</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77905BD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6未安排</w:t>
      </w:r>
      <w:r>
        <w:rPr>
          <w:rFonts w:hint="eastAsia" w:ascii="仿宋_GB2312" w:hAnsi="仿宋" w:eastAsia="仿宋_GB2312"/>
          <w:sz w:val="32"/>
          <w:szCs w:val="32"/>
        </w:rPr>
        <w:t>政府性基金</w:t>
      </w:r>
      <w:r>
        <w:rPr>
          <w:rFonts w:hint="eastAsia" w:ascii="仿宋_GB2312" w:hAnsi="仿宋" w:eastAsia="仿宋_GB2312"/>
          <w:sz w:val="32"/>
          <w:szCs w:val="32"/>
          <w:lang w:eastAsia="zh-CN"/>
        </w:rPr>
        <w:t>，</w:t>
      </w:r>
      <w:r>
        <w:rPr>
          <w:rFonts w:hint="eastAsia" w:ascii="仿宋_GB2312" w:hAnsi="仿宋" w:eastAsia="仿宋_GB2312"/>
          <w:sz w:val="32"/>
          <w:szCs w:val="32"/>
        </w:rPr>
        <w:t>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非说收入</w:t>
      </w:r>
      <w:r>
        <w:rPr>
          <w:rFonts w:hint="eastAsia" w:ascii="仿宋_GB2312" w:hAnsi="仿宋" w:eastAsia="仿宋_GB2312"/>
          <w:sz w:val="32"/>
          <w:szCs w:val="32"/>
        </w:rPr>
        <w:t>支出情况表为空表。</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CFB37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选取1个</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部门/单位预算安排的经济社会发展类项目公开项目文本信息，包括项目名称、项目概况、立项依据、实施主体、实施周期、实施计划、年度预算安排、预期总体目标等内容。没有经济社会发展类项目支出的部门/单位可公开其他类项目。</w:t>
      </w:r>
    </w:p>
    <w:p w14:paraId="6B23741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项目名称：粮油风险基金</w:t>
      </w:r>
    </w:p>
    <w:p w14:paraId="3208073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项目概况：根据华政办发〔2021〕24号关于印发《华池县县级储备粮管理办法》《华池县县级储备成品粮管理办法》《华池县县级储备粮轮换管理办法》的通知规定，县财政局负责安排县级储备粮油费用补贴，及时、足额拨付，并对补贴使用情况进行监督。补贴标准为：县级储备粮保管费用和贷款利息为每年每市斤0.12元、县级储备成品粮按0.20元/斤/年、县级储备油按1.00元/斤/年执行，按季度拨付。县级储备粮7000吨，年补贴1680000.00元、县级储备成品粮300吨，年补贴120000.00元、县级储备油50吨、年补贴100000.00元。日常保管费170万元(县级储备粮保管费用和贷款利息为每年每市斤0.12元、县级储备成品粮按0.20元/斤/年、县级储备油按1.00元/斤/年执行，按季度拨付。县级储备粮7000吨，年补贴1680000.00元、县级储备成品粮300吨，年补贴120000.00元、县级储备油50吨、年补贴100000.00元)，利息费20万元。</w:t>
      </w:r>
    </w:p>
    <w:p w14:paraId="4A3CDD7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2、立项依据：华政办发〔2021〕24号关于印发《华池县县级储备粮管理办法》《华池县县级储备成品粮管理办法》《华池县县级储备粮轮换管理办法》</w:t>
      </w:r>
    </w:p>
    <w:p w14:paraId="4926F7A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华池县欣荣粮食有限责任公司</w:t>
      </w:r>
    </w:p>
    <w:p w14:paraId="4AB6895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长期</w:t>
      </w:r>
    </w:p>
    <w:p w14:paraId="75155F7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5、实施计划：</w:t>
      </w:r>
      <w:r>
        <w:rPr>
          <w:rFonts w:hint="eastAsia" w:ascii="仿宋_GB2312" w:hAnsi="仿宋" w:eastAsia="仿宋_GB2312"/>
          <w:sz w:val="32"/>
          <w:szCs w:val="32"/>
          <w:lang w:val="en-US" w:eastAsia="zh-CN"/>
        </w:rPr>
        <w:t>每年190万元</w:t>
      </w:r>
    </w:p>
    <w:p w14:paraId="7B870A66">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190万元</w:t>
      </w:r>
    </w:p>
    <w:p w14:paraId="472FB6D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7、预期总体目标：确保我县县级储备粮油数量真实、质量良好、储存安全，储得进、管得好、调得动、用得上。</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2026年度</w:t>
      </w: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lang w:val="en-US" w:eastAsia="zh-CN"/>
        </w:rPr>
        <w:t>2026年度</w:t>
      </w: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4</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7FBA25C">
      <w:pPr>
        <w:widowControl/>
        <w:adjustRightInd w:val="0"/>
        <w:snapToGrid w:val="0"/>
        <w:spacing w:line="640" w:lineRule="exact"/>
        <w:ind w:firstLine="643" w:firstLineChars="200"/>
        <w:contextualSpacing/>
        <w:jc w:val="left"/>
        <w:rPr>
          <w:rFonts w:hint="eastAsia" w:ascii="仿宋_GB2312" w:hAnsi="仿宋" w:eastAsia="仿宋_GB2312"/>
          <w:color w:val="auto"/>
          <w:sz w:val="32"/>
          <w:szCs w:val="32"/>
        </w:rPr>
      </w:pPr>
      <w:r>
        <w:rPr>
          <w:rFonts w:hint="eastAsia" w:ascii="仿宋_GB2312" w:hAnsi="仿宋" w:eastAsia="仿宋_GB2312"/>
          <w:b/>
          <w:color w:val="auto"/>
          <w:sz w:val="32"/>
          <w:szCs w:val="32"/>
        </w:rPr>
        <w:t>2.绩效运行监控情况。</w:t>
      </w:r>
      <w:r>
        <w:rPr>
          <w:rFonts w:hint="eastAsia" w:ascii="仿宋_GB2312" w:hAnsi="仿宋" w:eastAsia="仿宋_GB2312"/>
          <w:color w:val="auto"/>
          <w:sz w:val="32"/>
          <w:szCs w:val="32"/>
          <w:lang w:eastAsia="zh-CN"/>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月，组织开展</w:t>
      </w:r>
      <w:r>
        <w:rPr>
          <w:rFonts w:hint="eastAsia" w:ascii="仿宋_GB2312" w:hAnsi="仿宋" w:eastAsia="仿宋_GB2312"/>
          <w:color w:val="auto"/>
          <w:sz w:val="32"/>
          <w:szCs w:val="32"/>
          <w:lang w:val="en-US" w:eastAsia="zh-CN"/>
        </w:rPr>
        <w:t>1-6</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个，占本</w:t>
      </w:r>
      <w:r>
        <w:rPr>
          <w:rFonts w:hint="eastAsia" w:ascii="仿宋_GB2312" w:hAnsi="CIDFont+F6" w:eastAsia="仿宋_GB2312"/>
          <w:color w:val="auto"/>
          <w:sz w:val="32"/>
          <w:szCs w:val="32"/>
        </w:rPr>
        <w:t>部门/单位</w:t>
      </w:r>
      <w:r>
        <w:rPr>
          <w:rFonts w:hint="eastAsia" w:ascii="仿宋_GB2312" w:hAnsi="仿宋" w:eastAsia="仿宋_GB2312"/>
          <w:color w:val="auto"/>
          <w:sz w:val="32"/>
          <w:szCs w:val="32"/>
        </w:rPr>
        <w:t>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%。截至</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%。“双监控”发现存在的问题和主要原因是：</w:t>
      </w:r>
      <w:r>
        <w:rPr>
          <w:rFonts w:hint="eastAsia" w:ascii="仿宋_GB2312" w:hAnsi="仿宋" w:eastAsia="仿宋_GB2312"/>
          <w:color w:val="auto"/>
          <w:sz w:val="32"/>
          <w:szCs w:val="32"/>
          <w:lang w:val="en-US" w:eastAsia="zh-CN"/>
        </w:rPr>
        <w:t>财政资金困难，不能按时支付</w:t>
      </w:r>
      <w:r>
        <w:rPr>
          <w:rFonts w:hint="eastAsia" w:ascii="仿宋_GB2312" w:hAnsi="仿宋" w:eastAsia="仿宋_GB2312"/>
          <w:color w:val="auto"/>
          <w:sz w:val="32"/>
          <w:szCs w:val="32"/>
        </w:rPr>
        <w:t>。开展</w:t>
      </w:r>
      <w:r>
        <w:rPr>
          <w:rFonts w:hint="eastAsia" w:ascii="仿宋_GB2312" w:hAnsi="仿宋" w:eastAsia="仿宋_GB2312"/>
          <w:color w:val="auto"/>
          <w:sz w:val="32"/>
          <w:szCs w:val="32"/>
          <w:lang w:val="en-US" w:eastAsia="zh-CN"/>
        </w:rPr>
        <w:t>1-12</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个，占本部门（单位）项目的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%。截至</w:t>
      </w:r>
      <w:r>
        <w:rPr>
          <w:rFonts w:hint="eastAsia" w:ascii="仿宋_GB2312" w:hAnsi="仿宋" w:eastAsia="仿宋_GB2312"/>
          <w:color w:val="auto"/>
          <w:sz w:val="32"/>
          <w:szCs w:val="32"/>
          <w:lang w:val="en-US" w:eastAsia="zh-CN"/>
        </w:rPr>
        <w:t>12</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25</w:t>
      </w:r>
      <w:r>
        <w:rPr>
          <w:rFonts w:hint="eastAsia" w:ascii="仿宋_GB2312" w:hAnsi="仿宋" w:eastAsia="仿宋_GB2312"/>
          <w:color w:val="auto"/>
          <w:sz w:val="32"/>
          <w:szCs w:val="32"/>
        </w:rPr>
        <w:t>%。“双监控”发现存在的问题和主要原因是：</w:t>
      </w:r>
      <w:r>
        <w:rPr>
          <w:rFonts w:hint="eastAsia" w:ascii="仿宋_GB2312" w:hAnsi="仿宋" w:eastAsia="仿宋_GB2312"/>
          <w:color w:val="auto"/>
          <w:sz w:val="32"/>
          <w:szCs w:val="32"/>
          <w:lang w:val="en-US" w:eastAsia="zh-CN"/>
        </w:rPr>
        <w:t>财政资金困难，不能按时支付</w:t>
      </w:r>
      <w:r>
        <w:rPr>
          <w:rFonts w:hint="eastAsia" w:ascii="仿宋_GB2312" w:hAnsi="仿宋" w:eastAsia="仿宋_GB2312"/>
          <w:color w:val="auto"/>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5</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4</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0.00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5</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31</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47</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AFEC2D5">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华池县发展和改革局</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w:t>
      </w:r>
      <w:bookmarkStart w:id="0" w:name="_GoBack"/>
      <w:bookmarkEnd w:id="0"/>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kern w:val="0"/>
          <w:sz w:val="32"/>
          <w:szCs w:val="32"/>
          <w:lang w:eastAsia="zh-CN"/>
        </w:rPr>
        <w:t>华池县发展和改革局202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lang w:eastAsia="zh-CN"/>
        </w:rPr>
        <w:t>年部门/单位预算公开表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华池县发展和改革局202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IDFont+F6">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6AA20BF"/>
    <w:rsid w:val="08DB6A0C"/>
    <w:rsid w:val="0BAD4690"/>
    <w:rsid w:val="0D6650FE"/>
    <w:rsid w:val="113741D2"/>
    <w:rsid w:val="17C023E1"/>
    <w:rsid w:val="18330BA7"/>
    <w:rsid w:val="1D34261E"/>
    <w:rsid w:val="2A5939B5"/>
    <w:rsid w:val="2CA62D0A"/>
    <w:rsid w:val="31BC4D7D"/>
    <w:rsid w:val="326C5CC9"/>
    <w:rsid w:val="393C0A41"/>
    <w:rsid w:val="3999642E"/>
    <w:rsid w:val="3BE321CE"/>
    <w:rsid w:val="3F7D5B4C"/>
    <w:rsid w:val="42A05423"/>
    <w:rsid w:val="48895562"/>
    <w:rsid w:val="496D6C31"/>
    <w:rsid w:val="4C433C79"/>
    <w:rsid w:val="4D007DBC"/>
    <w:rsid w:val="527E074E"/>
    <w:rsid w:val="56393C72"/>
    <w:rsid w:val="579503FF"/>
    <w:rsid w:val="60535296"/>
    <w:rsid w:val="71577407"/>
    <w:rsid w:val="72FD2525"/>
    <w:rsid w:val="76316E38"/>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autoRedefine/>
    <w:qFormat/>
    <w:uiPriority w:val="0"/>
    <w:rPr>
      <w:b/>
      <w:bCs/>
    </w:rPr>
  </w:style>
  <w:style w:type="character" w:styleId="10">
    <w:name w:val="Strong"/>
    <w:basedOn w:val="9"/>
    <w:qFormat/>
    <w:uiPriority w:val="22"/>
    <w:rPr>
      <w:b/>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7"/>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14</Pages>
  <Words>5487</Words>
  <Characters>5959</Characters>
  <Lines>68</Lines>
  <Paragraphs>19</Paragraphs>
  <TotalTime>11</TotalTime>
  <ScaleCrop>false</ScaleCrop>
  <LinksUpToDate>false</LinksUpToDate>
  <CharactersWithSpaces>5969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谁看了我伤残的梦</cp:lastModifiedBy>
  <cp:lastPrinted>2026-03-12T02:31:05Z</cp:lastPrinted>
  <dcterms:modified xsi:type="dcterms:W3CDTF">2026-03-12T02:35:57Z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722DCDD630FB42E9A603BA4F239500BB_13</vt:lpwstr>
  </property>
  <property fmtid="{D5CDD505-2E9C-101B-9397-08002B2CF9AE}" pid="4" name="KSOTemplateDocerSaveRecord">
    <vt:lpwstr>eyJoZGlkIjoiMmE4ZTU5YzJmNWIwNDdiNTA4NzA2MDRjMDVmMjg2NDAiLCJ1c2VySWQiOiI4MTU1MzgzMjMifQ==</vt:lpwstr>
  </property>
</Properties>
</file>