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jc w:val="center"/>
        <w:rPr>
          <w:rFonts w:ascii="宋体" w:hAnsi="宋体" w:cs="宋体"/>
          <w:b/>
          <w:bCs/>
          <w:kern w:val="0"/>
          <w:sz w:val="44"/>
          <w:szCs w:val="44"/>
        </w:rPr>
      </w:pPr>
    </w:p>
    <w:p>
      <w:pPr>
        <w:spacing w:line="660" w:lineRule="exact"/>
        <w:jc w:val="center"/>
        <w:rPr>
          <w:rFonts w:ascii="宋体" w:hAnsi="宋体" w:cs="宋体"/>
          <w:b/>
          <w:bCs/>
          <w:kern w:val="0"/>
          <w:sz w:val="44"/>
          <w:szCs w:val="44"/>
        </w:rPr>
      </w:pPr>
    </w:p>
    <w:p>
      <w:pPr>
        <w:spacing w:line="660" w:lineRule="exact"/>
        <w:jc w:val="center"/>
        <w:rPr>
          <w:rFonts w:ascii="宋体" w:hAnsi="宋体" w:cs="宋体"/>
          <w:b/>
          <w:bCs/>
          <w:kern w:val="0"/>
          <w:sz w:val="44"/>
          <w:szCs w:val="44"/>
        </w:rPr>
      </w:pPr>
    </w:p>
    <w:p>
      <w:pPr>
        <w:spacing w:line="660" w:lineRule="exact"/>
        <w:jc w:val="center"/>
        <w:rPr>
          <w:rFonts w:ascii="宋体" w:hAnsi="宋体" w:cs="宋体"/>
          <w:b/>
          <w:bCs/>
          <w:kern w:val="0"/>
          <w:sz w:val="44"/>
          <w:szCs w:val="44"/>
        </w:rPr>
      </w:pPr>
    </w:p>
    <w:p>
      <w:pPr>
        <w:spacing w:line="660" w:lineRule="exact"/>
        <w:jc w:val="center"/>
        <w:rPr>
          <w:rFonts w:hint="eastAsia" w:ascii="宋体" w:hAnsi="宋体" w:cs="宋体"/>
          <w:b/>
          <w:bCs/>
          <w:kern w:val="0"/>
          <w:sz w:val="44"/>
          <w:szCs w:val="44"/>
          <w:lang w:val="en-US" w:eastAsia="zh-CN"/>
        </w:rPr>
      </w:pPr>
      <w:r>
        <w:rPr>
          <w:rFonts w:hint="eastAsia" w:ascii="宋体" w:hAnsi="宋体" w:cs="宋体"/>
          <w:b/>
          <w:bCs/>
          <w:kern w:val="0"/>
          <w:sz w:val="44"/>
          <w:szCs w:val="44"/>
          <w:lang w:val="en-US" w:eastAsia="zh-CN"/>
        </w:rPr>
        <w:t>华池县交通运输局</w:t>
      </w:r>
    </w:p>
    <w:p>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bookmarkStart w:id="0" w:name="_GoBack"/>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 xml:space="preserve">年部门预算公开情况说明 </w:t>
      </w:r>
    </w:p>
    <w:bookmarkEnd w:id="0"/>
    <w:p>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pPr>
        <w:spacing w:line="660" w:lineRule="exact"/>
        <w:jc w:val="center"/>
        <w:rPr>
          <w:rFonts w:ascii="宋体" w:hAnsi="宋体" w:cs="宋体"/>
          <w:b/>
          <w:bCs/>
          <w:kern w:val="0"/>
          <w:sz w:val="44"/>
          <w:szCs w:val="44"/>
        </w:rPr>
      </w:pPr>
    </w:p>
    <w:p>
      <w:pPr>
        <w:spacing w:line="30" w:lineRule="exact"/>
        <w:jc w:val="center"/>
        <w:rPr>
          <w:rFonts w:ascii="黑体" w:eastAsia="黑体"/>
          <w:color w:val="000000"/>
          <w:sz w:val="18"/>
          <w:szCs w:val="18"/>
        </w:rPr>
      </w:pPr>
    </w:p>
    <w:p>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pPr>
        <w:spacing w:line="660" w:lineRule="exact"/>
        <w:jc w:val="center"/>
        <w:rPr>
          <w:rFonts w:ascii="仿宋_GB2312" w:hAnsi="宋体" w:eastAsia="仿宋_GB2312" w:cs="宋体"/>
          <w:b/>
          <w:bCs/>
          <w:kern w:val="0"/>
          <w:sz w:val="44"/>
          <w:szCs w:val="44"/>
        </w:rPr>
      </w:pPr>
    </w:p>
    <w:p>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一、部门/单位职责</w:t>
      </w:r>
    </w:p>
    <w:p>
      <w:pPr>
        <w:spacing w:line="640" w:lineRule="exact"/>
        <w:ind w:firstLine="643" w:firstLineChars="200"/>
        <w:rPr>
          <w:rFonts w:hint="eastAsia" w:ascii="仿宋_GB2312" w:hAnsi="仿宋" w:eastAsia="仿宋_GB2312" w:cs="仿宋"/>
          <w:b/>
          <w:bCs/>
          <w:sz w:val="32"/>
          <w:szCs w:val="32"/>
        </w:rPr>
      </w:pPr>
      <w:r>
        <w:rPr>
          <w:rFonts w:hint="eastAsia" w:ascii="仿宋_GB2312" w:hAnsi="仿宋" w:eastAsia="仿宋_GB2312" w:cs="仿宋"/>
          <w:b/>
          <w:bCs/>
          <w:sz w:val="32"/>
          <w:szCs w:val="32"/>
        </w:rPr>
        <w:t>一、主要职责</w:t>
      </w:r>
    </w:p>
    <w:p>
      <w:pPr>
        <w:spacing w:line="640" w:lineRule="exact"/>
        <w:ind w:firstLine="640" w:firstLineChars="200"/>
        <w:rPr>
          <w:rFonts w:hint="eastAsia" w:ascii="仿宋_GB2312" w:hAnsi="仿宋" w:eastAsia="仿宋_GB2312" w:cs="仿宋"/>
          <w:sz w:val="32"/>
          <w:szCs w:val="32"/>
        </w:rPr>
      </w:pPr>
      <w:r>
        <w:rPr>
          <w:rFonts w:hint="eastAsia" w:ascii="仿宋_GB2312" w:hAnsi="仿宋" w:eastAsia="仿宋_GB2312" w:cs="仿宋"/>
          <w:sz w:val="32"/>
          <w:szCs w:val="32"/>
        </w:rPr>
        <w:t>（一）贯彻执行国家、省、市有关交通运输工作的方针政策、法律法规，编制和组织实施全县公路、水路、民航机场、运输站场建设的发展战略、方针、政策。(二)贯彻落实邮政法律法规和方针政策，研究拟订全县邮政发展规划并组织实施，统筹协调邮政行业规划与交通运输规划的衔接，促进邮政与交通运输资源的整合。(三)承担涉及综合运输体系的规划协调工作，会同有关部门组织编制综合运输体系规划;负责全县地方性公路规章和实施意见的草拟送审;负责编制全县公路、水路、民航机场发展规划、中长期计划和年度计划并组织实施;负责重点交通基础设施项目的前期工作(含初步设计)、立项审查、项目实施和竣工验收;负贵全县通运输行业统计、发展预测、经济运行分析的信息引导工作;负责全县农村公路建设质量监督工作的管理;负责全县公路、水路、民航机场及运输站场固定资产投资规模和布局规划;组织实施全县交通运输行业体制改革工作，指导交通行业国有资产重组和路产路权的经营管理工作;引导交通运输业优化结构、协调发展。(四)负责全县公路、水路、民航运输市场监督管理，监督实施道路、水路运输有关政策、准入制度、技术标准和运营规范;指导全县城市及农村客货运输管理、出租汽车行业管理、城市公共交通的运营管理，参与城市公共交通规划工作;指导全县民航运输、道路旅客运输(包括出租汽车和旅游运输)、货物运输(包括危货运输)搬运装卸、汽车维修、汽车租赁、汽车驾驶学校、从业人员培训的行业管理和汽车出入境运输管理;会同有关部门制定运输价格;组织重点物资运输和救灾、节日运输等紧急客货运输;负责渔船检验和监督管理。(五)负责全县农村公路及桥梁的养护维修工程管理工作;负责全县公路路产路权的管理;负责全县运输站场的建设和管理工作;参与以工代赈交通建设项目的审查实施和交通扶贫工作;组织对公路水毁、地震灾害阻断交通的紧急抢修。(六)负责全县交通行业职工教育、培训、队伍建设和交通系统的精神文明建设;开展智力引进工作。负责全县交通运输行政执法、执法监督、行政诉讼、行政复议及交通法制宣传教育。(七)负责全县公路建设、水路运输、公路水运工程安全生产监督管理;指导和组织实施交通运输行业应急管理工作;依法对交通运输行业生产经营单位进行安全生产监督管理。(八)会同有关部门制定交通运输行业财务会计、国有资本、资产及专项资金管理的规章制度并监督实施;负责车辆通行费等非税收入的征稽、上缴和监督管理; 负责交通运输建设筹融资，监督管理财政性资金的使用;会同有关部门制定交通行业各项收费标准和管理办法，统一管理票据。(九)负责全县交通行业科技管理工作和安全生产、环境保护、节能减排工作;负责全县交通运输系统信息化建设与管理、社会治安综合治理工作。(十)依法承担全县邮政行业管理和市场监管，履行全县邮政行业安全生产运行监测、预警、风险评估和应急管理，保障邮政通信与信息全，负责邮政行业统计工作。(十一)指导全县交通系统的涉外工作，开展经济交流合作，负责引进外资工作。(十二)完成县委、县政府及上级业务部门交办的其他事项。</w:t>
      </w:r>
    </w:p>
    <w:p>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pPr>
        <w:spacing w:line="600" w:lineRule="exact"/>
        <w:ind w:firstLine="640" w:firstLineChars="200"/>
        <w:rPr>
          <w:rFonts w:hint="eastAsia" w:ascii="仿宋_GB2312" w:eastAsia="仿宋_GB2312" w:cs="仿宋_GB2312"/>
          <w:color w:val="000000"/>
          <w:sz w:val="32"/>
          <w:szCs w:val="32"/>
        </w:rPr>
      </w:pPr>
      <w:r>
        <w:rPr>
          <w:rFonts w:hint="eastAsia" w:ascii="仿宋_GB2312" w:eastAsia="仿宋_GB2312"/>
          <w:sz w:val="32"/>
          <w:szCs w:val="32"/>
        </w:rPr>
        <w:t>华池县交通运输局，内设人秘股、规划建设股、财务</w:t>
      </w:r>
      <w:r>
        <w:rPr>
          <w:rFonts w:hint="eastAsia" w:ascii="仿宋_GB2312" w:eastAsia="仿宋_GB2312"/>
          <w:sz w:val="32"/>
          <w:szCs w:val="32"/>
          <w:lang w:val="en-US" w:eastAsia="zh-CN"/>
        </w:rPr>
        <w:t>审计</w:t>
      </w:r>
      <w:r>
        <w:rPr>
          <w:rFonts w:hint="eastAsia" w:ascii="仿宋_GB2312" w:eastAsia="仿宋_GB2312"/>
          <w:sz w:val="32"/>
          <w:szCs w:val="32"/>
        </w:rPr>
        <w:t>股、</w:t>
      </w:r>
      <w:r>
        <w:rPr>
          <w:rFonts w:hint="eastAsia" w:ascii="仿宋_GB2312" w:eastAsia="仿宋_GB2312"/>
          <w:sz w:val="32"/>
          <w:szCs w:val="32"/>
          <w:lang w:val="en-US" w:eastAsia="zh-CN"/>
        </w:rPr>
        <w:t>公路管理</w:t>
      </w:r>
      <w:r>
        <w:rPr>
          <w:rFonts w:hint="eastAsia" w:ascii="仿宋_GB2312" w:eastAsia="仿宋_GB2312"/>
          <w:sz w:val="32"/>
          <w:szCs w:val="32"/>
        </w:rPr>
        <w:t>股、</w:t>
      </w:r>
      <w:r>
        <w:rPr>
          <w:rFonts w:hint="eastAsia" w:ascii="仿宋_GB2312" w:eastAsia="仿宋_GB2312"/>
          <w:sz w:val="32"/>
          <w:szCs w:val="32"/>
          <w:lang w:val="en-US" w:eastAsia="zh-CN"/>
        </w:rPr>
        <w:t>安全监督股</w:t>
      </w:r>
      <w:r>
        <w:rPr>
          <w:rFonts w:hint="eastAsia" w:ascii="仿宋_GB2312" w:eastAsia="仿宋_GB2312"/>
          <w:sz w:val="32"/>
          <w:szCs w:val="32"/>
        </w:rPr>
        <w:t>股、</w:t>
      </w:r>
      <w:r>
        <w:rPr>
          <w:rFonts w:hint="eastAsia" w:ascii="仿宋_GB2312" w:eastAsia="仿宋_GB2312"/>
          <w:sz w:val="32"/>
          <w:szCs w:val="32"/>
          <w:lang w:val="en-US" w:eastAsia="zh-CN"/>
        </w:rPr>
        <w:t>质量监督（行政审批）</w:t>
      </w:r>
      <w:r>
        <w:rPr>
          <w:rFonts w:hint="eastAsia" w:ascii="仿宋_GB2312" w:eastAsia="仿宋_GB2312"/>
          <w:sz w:val="32"/>
          <w:szCs w:val="32"/>
        </w:rPr>
        <w:t>股、</w:t>
      </w:r>
      <w:r>
        <w:rPr>
          <w:rFonts w:hint="eastAsia" w:ascii="仿宋_GB2312" w:eastAsia="仿宋_GB2312"/>
          <w:sz w:val="32"/>
          <w:szCs w:val="32"/>
          <w:lang w:val="en-US" w:eastAsia="zh-CN"/>
        </w:rPr>
        <w:t>运输管理股</w:t>
      </w:r>
      <w:r>
        <w:rPr>
          <w:rFonts w:hint="eastAsia" w:ascii="仿宋_GB2312" w:eastAsia="仿宋_GB2312"/>
          <w:sz w:val="32"/>
          <w:szCs w:val="32"/>
        </w:rPr>
        <w:t>等7个股室，下辖华池县公路局1个正科级事业单位，华池县路政执法大队1个副科级事业单位，华池县交通建设投资发展有限责任公司1个县属国有独资企业（正科级）。</w:t>
      </w:r>
      <w:r>
        <w:rPr>
          <w:rFonts w:hint="eastAsia" w:ascii="仿宋_GB2312" w:eastAsia="仿宋_GB2312" w:cs="仿宋_GB2312"/>
          <w:color w:val="000000"/>
          <w:sz w:val="32"/>
          <w:szCs w:val="32"/>
        </w:rPr>
        <w:t>下辖事（企）业职责：</w:t>
      </w:r>
    </w:p>
    <w:p>
      <w:pPr>
        <w:pStyle w:val="7"/>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560" w:lineRule="exact"/>
        <w:ind w:firstLine="643" w:firstLineChars="200"/>
        <w:textAlignment w:val="auto"/>
        <w:rPr>
          <w:rFonts w:ascii="仿宋_GB2312" w:eastAsia="仿宋_GB2312"/>
          <w:sz w:val="32"/>
          <w:szCs w:val="32"/>
        </w:rPr>
      </w:pPr>
      <w:r>
        <w:rPr>
          <w:rFonts w:hint="eastAsia" w:eastAsia="楷体_GB2312"/>
          <w:b/>
          <w:bCs/>
          <w:sz w:val="32"/>
        </w:rPr>
        <w:t>公路局</w:t>
      </w:r>
      <w:r>
        <w:rPr>
          <w:rFonts w:eastAsia="楷体_GB2312"/>
          <w:b/>
          <w:bCs/>
          <w:sz w:val="32"/>
        </w:rPr>
        <w:t>工作职责：</w:t>
      </w:r>
      <w:r>
        <w:rPr>
          <w:rFonts w:hint="eastAsia" w:ascii="仿宋_GB2312" w:eastAsia="仿宋_GB2312"/>
          <w:sz w:val="32"/>
          <w:szCs w:val="32"/>
        </w:rPr>
        <w:t>负责全县农村公路养护生产和管理工作；负责全县农村公路路政管理工作，履行《公路法》和《甘肃省公路路政管理条例》规定的职责，对有关农村公路的法律、法规执行情况进行监督检查；负责全县农村公路建设、技术指导和管理，参与农村公路建设项目竣工验收；负责全县农村公路养护及水毁工程的维修；负责全县农村公路路产路权管理，保证完整无损；负责乡公路管理所、村公路养管站的业务指导及相关资料的统计上报；负责元城、李良子、柔远、林镇等四个道班的管理；负责全县县乡公路行业精神文明建设及文明样板路管理，保证县乡公路环境优美整洁；完成县委、县政府交办的其它事项。</w:t>
      </w:r>
    </w:p>
    <w:p>
      <w:pPr>
        <w:pStyle w:val="7"/>
        <w:shd w:val="clear" w:color="auto" w:fill="FFFFFF"/>
        <w:spacing w:before="0" w:beforeAutospacing="0" w:after="0" w:afterAutospacing="0" w:line="560" w:lineRule="exact"/>
        <w:ind w:firstLine="645"/>
        <w:rPr>
          <w:rFonts w:eastAsia="仿宋_GB2312"/>
          <w:sz w:val="32"/>
        </w:rPr>
      </w:pPr>
      <w:r>
        <w:rPr>
          <w:rFonts w:hint="eastAsia" w:eastAsia="楷体_GB2312"/>
          <w:b/>
          <w:bCs/>
          <w:sz w:val="32"/>
        </w:rPr>
        <w:t>路政执法大队</w:t>
      </w:r>
      <w:r>
        <w:rPr>
          <w:rFonts w:eastAsia="楷体_GB2312"/>
          <w:b/>
          <w:bCs/>
          <w:sz w:val="32"/>
        </w:rPr>
        <w:t>工作职责：</w:t>
      </w:r>
      <w:r>
        <w:rPr>
          <w:rFonts w:hint="eastAsia" w:eastAsia="仿宋_GB2312"/>
          <w:sz w:val="32"/>
        </w:rPr>
        <w:t>贯彻执行公路路政管理的法律法规，承担依法开展公路路政执法管理、公路路产保护和路权维护、超限超载运输治理和查处、公路路政执法安全生产监督管理、指导农村公路路政执法管理工作职责</w:t>
      </w:r>
      <w:r>
        <w:rPr>
          <w:rFonts w:eastAsia="仿宋_GB2312"/>
          <w:sz w:val="32"/>
        </w:rPr>
        <w:t>。</w:t>
      </w:r>
    </w:p>
    <w:p>
      <w:pPr>
        <w:spacing w:line="560" w:lineRule="exact"/>
        <w:ind w:firstLine="643" w:firstLineChars="200"/>
        <w:rPr>
          <w:rFonts w:ascii="仿宋_GB2312" w:eastAsia="仿宋_GB2312"/>
          <w:color w:val="333333"/>
          <w:sz w:val="32"/>
          <w:szCs w:val="32"/>
          <w:shd w:val="clear" w:color="auto" w:fill="FFFFFF"/>
        </w:rPr>
      </w:pPr>
      <w:r>
        <w:rPr>
          <w:rFonts w:hint="eastAsia" w:ascii="仿宋_GB2312" w:eastAsia="仿宋_GB2312"/>
          <w:b/>
          <w:sz w:val="32"/>
          <w:szCs w:val="32"/>
        </w:rPr>
        <w:t>华池县交通建设投资发展有限责任公司职责：</w:t>
      </w:r>
      <w:r>
        <w:rPr>
          <w:rFonts w:hint="eastAsia" w:ascii="仿宋_GB2312" w:eastAsia="仿宋_GB2312"/>
          <w:color w:val="333333"/>
          <w:sz w:val="32"/>
          <w:szCs w:val="32"/>
          <w:shd w:val="clear" w:color="auto" w:fill="FFFFFF"/>
        </w:rPr>
        <w:t>负责交通工程基础设施项目与交通枢纽性、功能性项目及相关或配套项目的投资建设、经营管理；交通工程咨询、勘测、设计及技术咨询服务；交通广告等产品和服务；招商、引资。</w:t>
      </w:r>
    </w:p>
    <w:p>
      <w:pPr>
        <w:spacing w:line="560" w:lineRule="exact"/>
        <w:ind w:firstLine="643" w:firstLineChars="200"/>
        <w:rPr>
          <w:rFonts w:ascii="仿宋_GB2312" w:eastAsia="仿宋_GB2312"/>
          <w:sz w:val="32"/>
          <w:szCs w:val="32"/>
        </w:rPr>
      </w:pPr>
      <w:r>
        <w:rPr>
          <w:rFonts w:hint="eastAsia" w:ascii="仿宋_GB2312" w:hAnsi="仿宋_GB2312" w:eastAsia="仿宋_GB2312" w:cs="仿宋_GB2312"/>
          <w:b/>
          <w:bCs/>
          <w:sz w:val="32"/>
          <w:szCs w:val="32"/>
        </w:rPr>
        <w:t>人秘股职责：</w:t>
      </w:r>
      <w:r>
        <w:rPr>
          <w:rFonts w:hint="eastAsia" w:ascii="仿宋_GB2312" w:eastAsia="仿宋_GB2312"/>
          <w:sz w:val="32"/>
          <w:szCs w:val="32"/>
        </w:rPr>
        <w:t>组织协调局机关和局属单位的党务、政务工作。负责起草年度工作计划、总结、报告、重要文件等；负责文电、会务、机要、档案、保密、信访、纪检、接待、计划生育、安全生产、文字材料的打（复）印等机关的日常工作；承担对外宣传、新闻报道、工作督办、提案议案办理、信息化建设、政务公开等工作；组织协调有关会议、活动；负责机关“三项建设”工作。</w:t>
      </w:r>
    </w:p>
    <w:p>
      <w:pPr>
        <w:spacing w:line="560" w:lineRule="exact"/>
        <w:ind w:firstLine="643" w:firstLineChars="200"/>
        <w:rPr>
          <w:rFonts w:ascii="仿宋_GB2312" w:eastAsia="仿宋_GB2312"/>
          <w:sz w:val="32"/>
          <w:szCs w:val="32"/>
        </w:rPr>
      </w:pPr>
      <w:r>
        <w:rPr>
          <w:rFonts w:hint="eastAsia" w:ascii="仿宋_GB2312" w:hAnsi="仿宋_GB2312" w:eastAsia="仿宋_GB2312" w:cs="仿宋_GB2312"/>
          <w:b/>
          <w:bCs/>
          <w:sz w:val="32"/>
          <w:szCs w:val="32"/>
        </w:rPr>
        <w:t>规划建设股职责：</w:t>
      </w:r>
      <w:r>
        <w:rPr>
          <w:rFonts w:hint="eastAsia" w:ascii="仿宋_GB2312" w:eastAsia="仿宋_GB2312"/>
          <w:sz w:val="32"/>
          <w:szCs w:val="32"/>
        </w:rPr>
        <w:t>负责全县综合交通运输体系的研究和规划编制；负责拟订交通工程建设发展规划，安排年度建设计划，制定全县交通工作的管理办法和实施细则等；负责重点工程进度报表和审核工程预、决算及工程技术资料的收集归档；参与对交通工程质量检查和交竣工验收；组织本系统工程技术力量完成重大工程项目建设和技术攻关任务；指导交通运输基础设施建设质量和工程造价管理。协助有关股室的工作。</w:t>
      </w:r>
    </w:p>
    <w:p>
      <w:pPr>
        <w:spacing w:line="560" w:lineRule="exact"/>
        <w:ind w:firstLine="643" w:firstLineChars="200"/>
        <w:rPr>
          <w:rFonts w:ascii="仿宋_GB2312" w:eastAsia="仿宋_GB2312"/>
          <w:sz w:val="32"/>
          <w:szCs w:val="32"/>
        </w:rPr>
      </w:pPr>
      <w:r>
        <w:rPr>
          <w:rFonts w:hint="eastAsia" w:ascii="仿宋_GB2312" w:hAnsi="仿宋_GB2312" w:eastAsia="仿宋_GB2312" w:cs="仿宋_GB2312"/>
          <w:b/>
          <w:bCs/>
          <w:sz w:val="32"/>
          <w:szCs w:val="32"/>
        </w:rPr>
        <w:t>质监股（行政审批股）职责：</w:t>
      </w:r>
      <w:r>
        <w:rPr>
          <w:rFonts w:hint="eastAsia" w:ascii="仿宋_GB2312" w:eastAsia="仿宋_GB2312"/>
          <w:sz w:val="32"/>
          <w:szCs w:val="32"/>
        </w:rPr>
        <w:t>负责贯彻执行国家和上级有关农村公路建设工程质量工作的方针、政策和法规，研究制定我县实施细则；负责全县农村公路建设质量监督工作的管理；负责对全县农村公路质量和质量监督工作进行巡查和动态管理，总结交流经验，定期发布动态质量状况分析报告，并向省，市工程质量监督机构报告农村公路质量动态信息；负责审查建设，设计，施工，监理单位的质量保证体系，对工程质量实体进行抽查控制，对监理单位和监理人员行为，试验检测单位和人员行为进行动态管理，对不良行为向省工程质量监督机构备案，对监督工作质量负责；负责全县交通工程质量安全监管工作，报告工程质量事故，参与事故调查，处理工作；根据建设单位工程质量鉴定申请及时进行公路项目竣交工验收的质量鉴定工作；配合上级各有关部门对项目的监督检查；负责地方交通工程危桥排查鉴定工作；负责向省、市级工程质量监督机构定期上报年度工作计划及年中、年末工作总结。协助有关股室的工作。</w:t>
      </w:r>
    </w:p>
    <w:p>
      <w:pPr>
        <w:spacing w:line="560" w:lineRule="exact"/>
        <w:ind w:firstLine="643" w:firstLineChars="200"/>
        <w:rPr>
          <w:rFonts w:ascii="仿宋_GB2312" w:eastAsia="仿宋_GB2312"/>
          <w:sz w:val="32"/>
          <w:szCs w:val="32"/>
        </w:rPr>
      </w:pPr>
      <w:r>
        <w:rPr>
          <w:rFonts w:hint="eastAsia" w:ascii="仿宋_GB2312" w:hAnsi="仿宋_GB2312" w:eastAsia="仿宋_GB2312" w:cs="仿宋_GB2312"/>
          <w:b/>
          <w:bCs/>
          <w:sz w:val="32"/>
          <w:szCs w:val="32"/>
          <w:lang w:val="en-US" w:eastAsia="zh-CN"/>
        </w:rPr>
        <w:t>公路管理</w:t>
      </w:r>
      <w:r>
        <w:rPr>
          <w:rFonts w:hint="eastAsia" w:ascii="仿宋_GB2312" w:hAnsi="仿宋_GB2312" w:eastAsia="仿宋_GB2312" w:cs="仿宋_GB2312"/>
          <w:b/>
          <w:bCs/>
          <w:sz w:val="32"/>
          <w:szCs w:val="32"/>
        </w:rPr>
        <w:t>股职责：</w:t>
      </w:r>
      <w:r>
        <w:rPr>
          <w:rFonts w:hint="eastAsia" w:ascii="仿宋_GB2312" w:eastAsia="仿宋_GB2312"/>
          <w:sz w:val="32"/>
          <w:szCs w:val="32"/>
        </w:rPr>
        <w:t>负责全县农村公路及桥梁的计划建设、养护、绿化和管理工作；编制农村公路养护中、长期规划和公路养护及绿化工程具体规定和实施办法；负责年度公路养护管理工作计划、总结、汇报的起草，并做好年度公路养护计划、公路绿化的落实；负责日常养护、绿化及水毁工程的预算、决算；负责考核公路日常养护质量，分析养护成本，交通量调查研究，及时抢修水毁和恢复路况；负责公路养护管理系统数据库的采集、维护、更新及全局养护工程的统计工作；负责年度养护资料的整理归档；完成上级部门交办的任务，协助有关股室的工作，指导基层业务工作。</w:t>
      </w:r>
    </w:p>
    <w:p>
      <w:pPr>
        <w:spacing w:line="560" w:lineRule="exact"/>
        <w:ind w:firstLine="643" w:firstLineChars="200"/>
        <w:rPr>
          <w:rFonts w:hint="eastAsia" w:ascii="仿宋_GB2312" w:eastAsia="仿宋_GB2312"/>
          <w:sz w:val="32"/>
          <w:szCs w:val="32"/>
        </w:rPr>
      </w:pPr>
      <w:r>
        <w:rPr>
          <w:rFonts w:hint="eastAsia" w:ascii="仿宋_GB2312" w:hAnsi="仿宋_GB2312" w:eastAsia="仿宋_GB2312" w:cs="仿宋_GB2312"/>
          <w:b/>
          <w:bCs/>
          <w:sz w:val="32"/>
          <w:szCs w:val="32"/>
        </w:rPr>
        <w:t>财务</w:t>
      </w:r>
      <w:r>
        <w:rPr>
          <w:rFonts w:hint="eastAsia" w:ascii="仿宋_GB2312" w:hAnsi="仿宋_GB2312" w:eastAsia="仿宋_GB2312" w:cs="仿宋_GB2312"/>
          <w:b/>
          <w:bCs/>
          <w:sz w:val="32"/>
          <w:szCs w:val="32"/>
          <w:lang w:val="en-US" w:eastAsia="zh-CN"/>
        </w:rPr>
        <w:t>审计</w:t>
      </w:r>
      <w:r>
        <w:rPr>
          <w:rFonts w:hint="eastAsia" w:ascii="仿宋_GB2312" w:hAnsi="仿宋_GB2312" w:eastAsia="仿宋_GB2312" w:cs="仿宋_GB2312"/>
          <w:b/>
          <w:bCs/>
          <w:sz w:val="32"/>
          <w:szCs w:val="32"/>
        </w:rPr>
        <w:t>股职责：</w:t>
      </w:r>
      <w:r>
        <w:rPr>
          <w:rFonts w:hint="eastAsia" w:ascii="仿宋_GB2312" w:eastAsia="仿宋_GB2312"/>
          <w:sz w:val="32"/>
          <w:szCs w:val="32"/>
        </w:rPr>
        <w:t>负责交通运输局和公路局的财务管理工作。严格执行国家的财务制度、财经纪律和有关财务管理的规定；负责编制财务预算、决算，负责财务统计、财务报表、劳资报表的填报工作；负责办理现金、银行收付业务，审查原始单据；负责及时登记现金日记账和银行日记账；负责保管好库存现金、有价证券及相关票据印鉴；准确、及时地做好账务和结算工作，正确进行会计核算，填制和审核会计凭证，登记明细账和总账；负责做好会计月报表，向领导提供及时、可靠的财务资讯和有关工作建议；及时做好会计凭证、账册、报表等财会资料的收集、汇编、归档等会计档案管理工作。协助有关股室的工作。</w:t>
      </w:r>
    </w:p>
    <w:p>
      <w:pPr>
        <w:spacing w:line="560" w:lineRule="exact"/>
        <w:ind w:firstLine="643"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安全监督股：</w:t>
      </w:r>
      <w:r>
        <w:rPr>
          <w:rFonts w:hint="eastAsia" w:ascii="仿宋_GB2312" w:hAnsi="仿宋_GB2312" w:eastAsia="仿宋_GB2312" w:cs="仿宋_GB2312"/>
          <w:b w:val="0"/>
          <w:bCs w:val="0"/>
          <w:sz w:val="32"/>
          <w:szCs w:val="32"/>
          <w:lang w:val="en-US" w:eastAsia="zh-CN"/>
        </w:rPr>
        <w:t>贯彻执行《安全生产法》和行业生产安全的法规规定；拟定并监督实施公路、水路、战场安全生产应急预案；负责加强本行业领域和本单位安全生产监督管理工作；负责全县公路路网运行、道路运输监测、预警、风险评估、防灾减灾、应急队伍和应急处置体系建设及协调调度工作；负责公路、水路、民航建设项目安全施工及风险评估工作，依法对交通运输行业生产经营单位进行安全生产监督；负责全县交通运输行业职业健康、环境保护、节能减排监管等工作。</w:t>
      </w:r>
    </w:p>
    <w:p>
      <w:pPr>
        <w:spacing w:line="560" w:lineRule="exact"/>
        <w:ind w:firstLine="643" w:firstLineChars="200"/>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运输管理股：</w:t>
      </w:r>
      <w:r>
        <w:rPr>
          <w:rFonts w:hint="eastAsia" w:ascii="仿宋_GB2312" w:hAnsi="仿宋_GB2312" w:eastAsia="仿宋_GB2312" w:cs="仿宋_GB2312"/>
          <w:b w:val="0"/>
          <w:bCs w:val="0"/>
          <w:sz w:val="32"/>
          <w:szCs w:val="32"/>
          <w:lang w:val="en-US" w:eastAsia="zh-CN"/>
        </w:rPr>
        <w:t>负责全县道路运输市场监督管理工作，指导城乡客货运输（包括危货运输）、民航运输、出租车、搬运装卸、汽车维修租赁、汽车驾驶学校、从业人员培训的行业管理；负责机动车综合性能监测站许可、道路运输经营许可、客运经营和班线等许可；负责城市公共交通经营企业《特许经营许可证》审核发放，审查公交停车场及站点规划。监督、指导城市公交线路的审批和特许经营权的招投标管理工作；负责水路运输经营许可、船舶登记、检审、发证，船舶从业人员资格审核及培训工作；负责城市交通运营行业管理；负责邮政行业管理和市场监管、统计工作；负责渔船检验和监督管理工作；承办县内水上交通事故的调查、汇总、上报工作；管理运输中介机构、协调各运输企业之间的关系；负责运输行业信息化、数字化、智能化项目建设。</w:t>
      </w:r>
    </w:p>
    <w:p>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三、部门/单位收支总体情况</w:t>
      </w:r>
    </w:p>
    <w:p>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年部门（单位）收支包括机关预算和直属单位预算在内的汇总情况。</w:t>
      </w:r>
    </w:p>
    <w:p>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2093.1</w:t>
      </w:r>
      <w:r>
        <w:rPr>
          <w:rFonts w:hint="eastAsia" w:ascii="仿宋_GB2312" w:hAnsi="仿宋" w:eastAsia="仿宋_GB2312" w:cs="宋体"/>
          <w:kern w:val="0"/>
          <w:sz w:val="32"/>
          <w:szCs w:val="32"/>
        </w:rPr>
        <w:t>万元。按照综合预算的原则，部门（单位）所有收入和支出均纳入部门预算管理。收入包括：一般公共预算拨款收入、政府性基金预算拨款收入、事业收入、事业单位经营收入、其他收入、使用非财政拨款结余、上年结转；支出包括：一般公共服务支出、公共安全支出、教育支出、科学技术支出、社会保障和就业支出、卫生健康支出、交通运输支出、住房保障支出、其他支出。</w:t>
      </w:r>
    </w:p>
    <w:p>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 xml:space="preserve">年收入预算 </w:t>
      </w:r>
      <w:r>
        <w:rPr>
          <w:rFonts w:hint="eastAsia" w:ascii="仿宋_GB2312" w:hAnsi="仿宋" w:eastAsia="仿宋_GB2312"/>
          <w:sz w:val="32"/>
          <w:szCs w:val="32"/>
          <w:lang w:val="en-US" w:eastAsia="zh-CN"/>
        </w:rPr>
        <w:t>2093.1</w:t>
      </w:r>
      <w:r>
        <w:rPr>
          <w:rFonts w:hint="eastAsia" w:ascii="仿宋_GB2312" w:hAnsi="仿宋" w:eastAsia="仿宋_GB2312"/>
          <w:sz w:val="32"/>
          <w:szCs w:val="32"/>
        </w:rPr>
        <w:t>万元（详见部门/单位预算公开表1,2）。包括：</w:t>
      </w:r>
    </w:p>
    <w:p>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 xml:space="preserve">一般公共预算收入 </w:t>
      </w:r>
      <w:r>
        <w:rPr>
          <w:rFonts w:hint="eastAsia" w:ascii="仿宋_GB2312" w:hAnsi="仿宋" w:eastAsia="仿宋_GB2312"/>
          <w:sz w:val="32"/>
          <w:szCs w:val="32"/>
          <w:lang w:val="en-US" w:eastAsia="zh-CN"/>
        </w:rPr>
        <w:t>2039.16</w:t>
      </w:r>
      <w:r>
        <w:rPr>
          <w:rFonts w:hint="eastAsia" w:ascii="仿宋_GB2312" w:hAnsi="仿宋" w:eastAsia="仿宋_GB2312"/>
          <w:sz w:val="32"/>
          <w:szCs w:val="32"/>
        </w:rPr>
        <w:t xml:space="preserve"> 万元，占</w:t>
      </w:r>
      <w:r>
        <w:rPr>
          <w:rFonts w:hint="eastAsia" w:ascii="仿宋_GB2312" w:hAnsi="仿宋" w:eastAsia="仿宋_GB2312"/>
          <w:sz w:val="32"/>
          <w:szCs w:val="32"/>
          <w:lang w:val="en-US" w:eastAsia="zh-CN"/>
        </w:rPr>
        <w:t>100.00</w:t>
      </w:r>
      <w:r>
        <w:rPr>
          <w:rFonts w:hint="eastAsia" w:ascii="仿宋_GB2312" w:hAnsi="仿宋" w:eastAsia="仿宋_GB2312"/>
          <w:sz w:val="32"/>
          <w:szCs w:val="32"/>
        </w:rPr>
        <w:t>%；</w:t>
      </w:r>
    </w:p>
    <w:p>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政府性基金预算收入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 xml:space="preserve">上年结转收入 </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其他收入</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0.00</w:t>
      </w:r>
      <w:r>
        <w:rPr>
          <w:rFonts w:hint="eastAsia" w:ascii="仿宋_GB2312" w:hAnsi="仿宋" w:eastAsia="仿宋_GB2312"/>
          <w:sz w:val="32"/>
          <w:szCs w:val="32"/>
        </w:rPr>
        <w:t>%。</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2093.1</w:t>
      </w:r>
      <w:r>
        <w:rPr>
          <w:rFonts w:hint="eastAsia" w:ascii="仿宋_GB2312" w:hAnsi="仿宋" w:eastAsia="仿宋_GB2312"/>
          <w:sz w:val="32"/>
          <w:szCs w:val="32"/>
        </w:rPr>
        <w:t xml:space="preserve"> 万元（详见部门/单位预算公开表3）。</w:t>
      </w:r>
      <w:r>
        <w:rPr>
          <w:rStyle w:val="21"/>
          <w:rFonts w:hint="default" w:hAnsi="仿宋"/>
        </w:rPr>
        <w:t>其中：基本支出</w:t>
      </w:r>
      <w:r>
        <w:rPr>
          <w:rStyle w:val="22"/>
          <w:rFonts w:hint="eastAsia" w:ascii="仿宋_GB2312" w:hAnsi="仿宋" w:eastAsia="仿宋_GB2312"/>
        </w:rPr>
        <w:t xml:space="preserve"> </w:t>
      </w:r>
      <w:r>
        <w:rPr>
          <w:rStyle w:val="22"/>
          <w:rFonts w:hint="eastAsia" w:ascii="仿宋_GB2312" w:hAnsi="仿宋" w:eastAsia="仿宋_GB2312"/>
          <w:lang w:val="en-US" w:eastAsia="zh-CN"/>
        </w:rPr>
        <w:t>873.1</w:t>
      </w:r>
      <w:r>
        <w:rPr>
          <w:rStyle w:val="21"/>
          <w:rFonts w:hint="default" w:hAnsi="仿宋"/>
        </w:rPr>
        <w:t>万元， 占</w:t>
      </w:r>
      <w:r>
        <w:rPr>
          <w:rStyle w:val="21"/>
          <w:rFonts w:hint="eastAsia" w:hAnsi="仿宋" w:eastAsia="仿宋_GB2312"/>
          <w:lang w:val="en-US" w:eastAsia="zh-CN"/>
        </w:rPr>
        <w:t>41.71</w:t>
      </w:r>
      <w:r>
        <w:rPr>
          <w:rStyle w:val="22"/>
          <w:rFonts w:hint="eastAsia" w:ascii="仿宋_GB2312" w:hAnsi="仿宋" w:eastAsia="仿宋_GB2312"/>
        </w:rPr>
        <w:t>%</w:t>
      </w:r>
      <w:r>
        <w:rPr>
          <w:rStyle w:val="21"/>
          <w:rFonts w:hint="default" w:hAnsi="仿宋"/>
        </w:rPr>
        <w:t>； 项目支出</w:t>
      </w:r>
      <w:r>
        <w:rPr>
          <w:rStyle w:val="21"/>
          <w:rFonts w:hint="eastAsia" w:hAnsi="仿宋" w:eastAsia="仿宋_GB2312"/>
          <w:lang w:val="en-US" w:eastAsia="zh-CN"/>
        </w:rPr>
        <w:t>1220</w:t>
      </w:r>
      <w:r>
        <w:rPr>
          <w:rStyle w:val="21"/>
          <w:rFonts w:hint="default" w:hAnsi="仿宋"/>
        </w:rPr>
        <w:t xml:space="preserve"> 万元，占</w:t>
      </w:r>
      <w:r>
        <w:rPr>
          <w:rStyle w:val="21"/>
          <w:rFonts w:hint="eastAsia" w:hAnsi="仿宋" w:eastAsia="仿宋_GB2312"/>
          <w:lang w:val="en-US" w:eastAsia="zh-CN"/>
        </w:rPr>
        <w:t>58.29</w:t>
      </w:r>
      <w:r>
        <w:rPr>
          <w:rStyle w:val="22"/>
          <w:rFonts w:hint="eastAsia" w:ascii="仿宋_GB2312" w:hAnsi="仿宋" w:eastAsia="仿宋_GB2312"/>
        </w:rPr>
        <w:t xml:space="preserve"> %</w:t>
      </w:r>
      <w:r>
        <w:rPr>
          <w:rStyle w:val="21"/>
          <w:rFonts w:hint="default" w:hAnsi="仿宋"/>
        </w:rPr>
        <w:t>； 上年结转</w:t>
      </w:r>
      <w:r>
        <w:rPr>
          <w:rStyle w:val="21"/>
          <w:rFonts w:hint="eastAsia" w:hAnsi="仿宋" w:eastAsia="仿宋_GB2312"/>
          <w:lang w:val="en-US" w:eastAsia="zh-CN"/>
        </w:rPr>
        <w:t>0</w:t>
      </w:r>
      <w:r>
        <w:rPr>
          <w:rStyle w:val="21"/>
          <w:rFonts w:hint="default" w:hAnsi="仿宋"/>
        </w:rPr>
        <w:t>万元， 占</w:t>
      </w:r>
      <w:r>
        <w:rPr>
          <w:rStyle w:val="21"/>
          <w:rFonts w:hint="eastAsia" w:hAnsi="仿宋" w:eastAsia="仿宋_GB2312"/>
          <w:lang w:val="en-US" w:eastAsia="zh-CN"/>
        </w:rPr>
        <w:t>0</w:t>
      </w:r>
      <w:r>
        <w:rPr>
          <w:rStyle w:val="22"/>
          <w:rFonts w:hint="eastAsia" w:ascii="仿宋_GB2312" w:hAnsi="仿宋" w:eastAsia="仿宋_GB2312"/>
        </w:rPr>
        <w:t xml:space="preserve"> %</w:t>
      </w:r>
      <w:r>
        <w:rPr>
          <w:rStyle w:val="21"/>
          <w:rFonts w:hint="default" w:hAnsi="仿宋"/>
        </w:rPr>
        <w:t>。</w:t>
      </w:r>
    </w:p>
    <w:p>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2"/>
          <w:rFonts w:hint="eastAsia" w:ascii="仿宋_GB2312" w:hAnsi="仿宋" w:eastAsia="仿宋_GB2312"/>
          <w:lang w:eastAsia="zh-CN"/>
        </w:rPr>
        <w:t>202</w:t>
      </w:r>
      <w:r>
        <w:rPr>
          <w:rStyle w:val="22"/>
          <w:rFonts w:hint="eastAsia" w:ascii="仿宋_GB2312" w:hAnsi="仿宋" w:eastAsia="仿宋_GB2312"/>
          <w:lang w:val="en-US" w:eastAsia="zh-CN"/>
        </w:rPr>
        <w:t>6</w:t>
      </w:r>
      <w:r>
        <w:rPr>
          <w:rStyle w:val="21"/>
          <w:rFonts w:hint="default" w:hAnsi="仿宋"/>
        </w:rPr>
        <w:t>年一般公共预算当年支出</w:t>
      </w:r>
      <w:r>
        <w:rPr>
          <w:rStyle w:val="22"/>
          <w:rFonts w:hint="eastAsia" w:ascii="仿宋_GB2312" w:hAnsi="仿宋" w:eastAsia="仿宋_GB2312"/>
        </w:rPr>
        <w:t xml:space="preserve"> </w:t>
      </w:r>
      <w:r>
        <w:rPr>
          <w:rStyle w:val="22"/>
          <w:rFonts w:hint="eastAsia" w:ascii="仿宋_GB2312" w:hAnsi="仿宋" w:eastAsia="仿宋_GB2312"/>
          <w:lang w:val="en-US" w:eastAsia="zh-CN"/>
        </w:rPr>
        <w:t>2093.1</w:t>
      </w:r>
      <w:r>
        <w:rPr>
          <w:rStyle w:val="21"/>
          <w:rFonts w:hint="default" w:hAnsi="仿宋"/>
        </w:rPr>
        <w:t>万元，包括：社会保障和就业支出</w:t>
      </w:r>
      <w:r>
        <w:rPr>
          <w:rStyle w:val="21"/>
          <w:rFonts w:hint="eastAsia" w:hAnsi="仿宋" w:eastAsia="仿宋_GB2312"/>
          <w:lang w:val="en-US" w:eastAsia="zh-CN"/>
        </w:rPr>
        <w:t>127.68</w:t>
      </w:r>
      <w:r>
        <w:rPr>
          <w:rStyle w:val="21"/>
          <w:rFonts w:hint="default" w:hAnsi="仿宋"/>
        </w:rPr>
        <w:t>万元、</w:t>
      </w:r>
      <w:r>
        <w:rPr>
          <w:rStyle w:val="21"/>
          <w:rFonts w:hint="eastAsia" w:hAnsi="仿宋" w:eastAsia="仿宋_GB2312"/>
          <w:lang w:val="en-US" w:eastAsia="zh-CN"/>
        </w:rPr>
        <w:t>卫生健康</w:t>
      </w:r>
      <w:r>
        <w:rPr>
          <w:rStyle w:val="21"/>
          <w:rFonts w:hint="default" w:hAnsi="仿宋"/>
        </w:rPr>
        <w:t>支出</w:t>
      </w:r>
      <w:r>
        <w:rPr>
          <w:rStyle w:val="21"/>
          <w:rFonts w:hint="eastAsia" w:hAnsi="仿宋" w:eastAsia="仿宋_GB2312"/>
          <w:lang w:val="en-US" w:eastAsia="zh-CN"/>
        </w:rPr>
        <w:t>42.95</w:t>
      </w:r>
      <w:r>
        <w:rPr>
          <w:rStyle w:val="21"/>
          <w:rFonts w:hint="default" w:hAnsi="仿宋"/>
        </w:rPr>
        <w:t>万元</w:t>
      </w:r>
      <w:r>
        <w:rPr>
          <w:rStyle w:val="21"/>
          <w:rFonts w:hint="eastAsia" w:hAnsi="仿宋" w:eastAsia="仿宋_GB2312"/>
          <w:lang w:eastAsia="zh-CN"/>
        </w:rPr>
        <w:t>、</w:t>
      </w:r>
      <w:r>
        <w:rPr>
          <w:rStyle w:val="21"/>
          <w:rFonts w:hint="eastAsia" w:hAnsi="仿宋" w:eastAsia="仿宋_GB2312"/>
          <w:lang w:val="en-US" w:eastAsia="zh-CN"/>
        </w:rPr>
        <w:t>交通运输支出1862.37万元、住房保障支出60.1万元</w:t>
      </w:r>
      <w:r>
        <w:rPr>
          <w:rStyle w:val="21"/>
          <w:rFonts w:hint="default" w:hAnsi="仿宋"/>
        </w:rPr>
        <w:t>。</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（详见部门（单位）预算公开表4,5,6,7）</w:t>
      </w:r>
      <w:r>
        <w:rPr>
          <w:rFonts w:hint="eastAsia" w:ascii="仿宋_GB2312" w:hAnsi="仿宋" w:eastAsia="仿宋_GB2312"/>
          <w:sz w:val="32"/>
          <w:szCs w:val="32"/>
        </w:rPr>
        <w:t>：</w:t>
      </w:r>
    </w:p>
    <w:p>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pPr>
        <w:widowControl/>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873.1</w:t>
      </w:r>
      <w:r>
        <w:rPr>
          <w:rFonts w:hint="eastAsia" w:ascii="仿宋_GB2312" w:hAnsi="仿宋" w:eastAsia="仿宋_GB2312"/>
          <w:sz w:val="32"/>
          <w:szCs w:val="32"/>
        </w:rPr>
        <w:t xml:space="preserve"> 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33.94</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4</w:t>
      </w:r>
      <w:r>
        <w:rPr>
          <w:rFonts w:hint="eastAsia" w:ascii="仿宋_GB2312" w:hAnsi="仿宋" w:eastAsia="仿宋_GB2312"/>
          <w:sz w:val="32"/>
          <w:szCs w:val="32"/>
        </w:rPr>
        <w:t>%，增长</w:t>
      </w:r>
      <w:r>
        <w:rPr>
          <w:rFonts w:hint="eastAsia" w:ascii="仿宋_GB2312" w:hAnsi="仿宋" w:eastAsia="仿宋_GB2312"/>
          <w:sz w:val="32"/>
          <w:szCs w:val="32"/>
          <w:lang w:val="en-US" w:eastAsia="zh-CN"/>
        </w:rPr>
        <w:t>的</w:t>
      </w:r>
      <w:r>
        <w:rPr>
          <w:rFonts w:hint="eastAsia" w:ascii="仿宋_GB2312" w:hAnsi="仿宋" w:eastAsia="仿宋_GB2312"/>
          <w:sz w:val="32"/>
          <w:szCs w:val="32"/>
        </w:rPr>
        <w:t>主要原因是</w:t>
      </w:r>
      <w:r>
        <w:rPr>
          <w:rFonts w:hint="eastAsia" w:ascii="仿宋_GB2312" w:hAnsi="仿宋" w:eastAsia="仿宋_GB2312"/>
          <w:sz w:val="32"/>
          <w:szCs w:val="32"/>
          <w:lang w:val="en-US" w:eastAsia="zh-CN"/>
        </w:rPr>
        <w:t>人员高工资增加。</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805.57</w:t>
      </w:r>
      <w:r>
        <w:rPr>
          <w:rFonts w:hint="eastAsia" w:ascii="仿宋_GB2312" w:hAnsi="仿宋" w:eastAsia="仿宋_GB2312"/>
          <w:sz w:val="32"/>
          <w:szCs w:val="32"/>
        </w:rPr>
        <w:t xml:space="preserve"> 万元，主要包括：基本工资、津贴补贴、奖金、伙食补助费、绩效工资、机关事业单位基本养老保险缴费、职业年金缴费、职工基本医疗保险缴费、公务员医疗补助缴费、其他社会保障缴费、住房公积金、医疗费、其他工资福利支出、离休费、退休费、退职（役）费、抚恤金、生活补助、救济费、医疗费补助、助学金、奖励金、个人农业生产补贴、代缴社会保险费 、其他对个人和家庭的补助等。</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67.53</w:t>
      </w:r>
      <w:r>
        <w:rPr>
          <w:rFonts w:hint="eastAsia" w:ascii="仿宋_GB2312" w:hAnsi="仿宋" w:eastAsia="仿宋_GB2312"/>
          <w:sz w:val="32"/>
          <w:szCs w:val="32"/>
        </w:rPr>
        <w:t xml:space="preserve"> 万元，主要包括：办公费、印刷费、咨询费、手续费、水费、电费、邮电费、取暖费、物业管理费、差旅费、因公出国（境）费、维修（护）费、租赁费、会议费、培训费、公务接待费、专用材料费、被装购置费、专用燃料费、劳务费、委托业务费、工会经费、福利费、公务用车运行维护费、其他交通费用、税金及附加费用、其他商品和服务支出、办公设备购置、专用设备购置等。</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pPr>
        <w:widowControl/>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1220</w:t>
      </w:r>
      <w:r>
        <w:rPr>
          <w:rFonts w:hint="eastAsia" w:ascii="仿宋_GB2312" w:hAnsi="仿宋" w:eastAsia="仿宋_GB2312"/>
          <w:sz w:val="32"/>
          <w:szCs w:val="32"/>
        </w:rPr>
        <w:t xml:space="preserve"> 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20</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1.64</w:t>
      </w:r>
      <w:r>
        <w:rPr>
          <w:rFonts w:hint="eastAsia" w:ascii="仿宋_GB2312" w:hAnsi="仿宋" w:eastAsia="仿宋_GB2312"/>
          <w:sz w:val="32"/>
          <w:szCs w:val="32"/>
        </w:rPr>
        <w:t xml:space="preserve"> %，增长的主要原因是</w:t>
      </w:r>
      <w:r>
        <w:rPr>
          <w:rFonts w:hint="eastAsia" w:ascii="仿宋_GB2312" w:hAnsi="仿宋" w:eastAsia="仿宋_GB2312"/>
          <w:sz w:val="32"/>
          <w:szCs w:val="32"/>
          <w:lang w:val="en-US" w:eastAsia="zh-CN"/>
        </w:rPr>
        <w:t>增加项目前期费20万元。</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刚性支出项目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 xml:space="preserve"> 个，主要是项目1城市公交运行补助、项目22026年农村公路水毁应急抢险及日常养护经费。</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部门专项</w:t>
      </w:r>
      <w:r>
        <w:rPr>
          <w:rFonts w:hint="eastAsia" w:ascii="仿宋_GB2312" w:hAnsi="仿宋" w:eastAsia="仿宋_GB2312"/>
          <w:sz w:val="32"/>
          <w:szCs w:val="32"/>
        </w:rPr>
        <w:t xml:space="preserve"> </w:t>
      </w:r>
      <w:r>
        <w:rPr>
          <w:rFonts w:hint="eastAsia" w:ascii="仿宋_GB2312" w:hAnsi="仿宋" w:eastAsia="仿宋_GB2312"/>
          <w:sz w:val="32"/>
          <w:szCs w:val="32"/>
          <w:lang w:val="en-US" w:eastAsia="zh-CN"/>
        </w:rPr>
        <w:t>1</w:t>
      </w:r>
      <w:r>
        <w:rPr>
          <w:rFonts w:hint="eastAsia" w:ascii="仿宋_GB2312" w:hAnsi="仿宋" w:eastAsia="仿宋_GB2312"/>
          <w:sz w:val="32"/>
          <w:szCs w:val="32"/>
        </w:rPr>
        <w:t xml:space="preserve"> 个，主要是项目“十五五”综合交通运输及低空经济产业发展规划。</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val="en-US" w:eastAsia="zh-CN"/>
        </w:rPr>
      </w:pPr>
      <w:r>
        <w:rPr>
          <w:rFonts w:hint="eastAsia" w:ascii="仿宋_GB2312" w:hAnsi="TimesNewRomanPS-BoldMT" w:eastAsia="仿宋_GB2312"/>
          <w:bCs/>
          <w:color w:val="000000"/>
          <w:sz w:val="32"/>
          <w:szCs w:val="32"/>
        </w:rPr>
        <w:t>1.</w:t>
      </w:r>
      <w:r>
        <w:rPr>
          <w:rFonts w:hint="eastAsia" w:ascii="仿宋_GB2312" w:eastAsia="仿宋_GB2312"/>
          <w:color w:val="000000"/>
          <w:sz w:val="32"/>
          <w:szCs w:val="32"/>
          <w:lang w:val="en-US" w:eastAsia="zh-CN"/>
        </w:rPr>
        <w:t>社会保障和就业支出</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6</w:t>
      </w:r>
      <w:r>
        <w:rPr>
          <w:rFonts w:hint="eastAsia" w:ascii="仿宋_GB2312" w:hAnsi="TimesNewRomanPSMT" w:eastAsia="仿宋_GB2312"/>
          <w:color w:val="000000"/>
          <w:sz w:val="32"/>
          <w:szCs w:val="32"/>
        </w:rPr>
        <w:t xml:space="preserve"> </w:t>
      </w:r>
      <w:r>
        <w:rPr>
          <w:rFonts w:hint="eastAsia" w:ascii="仿宋_GB2312" w:eastAsia="仿宋_GB2312"/>
          <w:color w:val="000000"/>
          <w:sz w:val="32"/>
          <w:szCs w:val="32"/>
        </w:rPr>
        <w:t>年预算数为</w:t>
      </w:r>
      <w:r>
        <w:rPr>
          <w:rFonts w:hint="eastAsia" w:ascii="仿宋_GB2312" w:eastAsia="仿宋_GB2312"/>
          <w:color w:val="000000"/>
          <w:sz w:val="32"/>
          <w:szCs w:val="32"/>
          <w:lang w:val="en-US" w:eastAsia="zh-CN"/>
        </w:rPr>
        <w:t>127.68</w:t>
      </w:r>
      <w:r>
        <w:rPr>
          <w:rFonts w:hint="eastAsia" w:ascii="仿宋_GB2312" w:hAnsi="TimesNewRomanPSMT" w:eastAsia="仿宋_GB2312"/>
          <w:color w:val="000000"/>
          <w:sz w:val="32"/>
          <w:szCs w:val="32"/>
        </w:rPr>
        <w:t xml:space="preserve"> </w:t>
      </w:r>
      <w:r>
        <w:rPr>
          <w:rFonts w:hint="eastAsia" w:ascii="仿宋_GB2312" w:eastAsia="仿宋_GB2312"/>
          <w:color w:val="000000"/>
          <w:sz w:val="32"/>
          <w:szCs w:val="32"/>
        </w:rPr>
        <w:t xml:space="preserve">万元， 比 </w:t>
      </w:r>
      <w:r>
        <w:rPr>
          <w:rFonts w:hint="eastAsia" w:ascii="仿宋_GB2312" w:hAnsi="TimesNewRomanPSMT" w:eastAsia="仿宋_GB2312"/>
          <w:color w:val="000000"/>
          <w:sz w:val="32"/>
          <w:szCs w:val="32"/>
        </w:rPr>
        <w:t>202</w:t>
      </w:r>
      <w:r>
        <w:rPr>
          <w:rFonts w:hint="eastAsia" w:ascii="仿宋_GB2312" w:hAnsi="TimesNewRomanPSMT" w:eastAsia="仿宋_GB2312"/>
          <w:color w:val="000000"/>
          <w:sz w:val="32"/>
          <w:szCs w:val="32"/>
          <w:lang w:val="en-US" w:eastAsia="zh-CN"/>
        </w:rPr>
        <w:t>5</w:t>
      </w:r>
      <w:r>
        <w:rPr>
          <w:rFonts w:hint="eastAsia" w:ascii="仿宋_GB2312" w:eastAsia="仿宋_GB2312"/>
          <w:color w:val="000000"/>
          <w:sz w:val="32"/>
          <w:szCs w:val="32"/>
        </w:rPr>
        <w:t>年预算增加</w:t>
      </w:r>
      <w:r>
        <w:rPr>
          <w:rFonts w:hint="eastAsia" w:ascii="仿宋_GB2312" w:eastAsia="仿宋_GB2312"/>
          <w:color w:val="000000"/>
          <w:sz w:val="32"/>
          <w:szCs w:val="32"/>
          <w:lang w:val="en-US" w:eastAsia="zh-CN"/>
        </w:rPr>
        <w:t>1.07</w:t>
      </w:r>
      <w:r>
        <w:rPr>
          <w:rFonts w:hint="eastAsia" w:ascii="仿宋_GB2312" w:eastAsia="仿宋_GB2312"/>
          <w:color w:val="000000"/>
          <w:sz w:val="32"/>
          <w:szCs w:val="32"/>
        </w:rPr>
        <w:t>万元，主要原因是</w:t>
      </w:r>
      <w:r>
        <w:rPr>
          <w:rFonts w:hint="eastAsia" w:ascii="仿宋_GB2312" w:eastAsia="仿宋_GB2312"/>
          <w:color w:val="000000"/>
          <w:sz w:val="32"/>
          <w:szCs w:val="32"/>
          <w:lang w:val="en-US" w:eastAsia="zh-CN"/>
        </w:rPr>
        <w:t xml:space="preserve">职工基本养老保险数增加。 </w:t>
      </w:r>
    </w:p>
    <w:p>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2.卫生健康支出2026年预算数为39.65万元，比2025年预算增加3.3万元，主要原因是职工医疗保险基数增加。</w:t>
      </w:r>
    </w:p>
    <w:p>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lang w:val="en-US" w:eastAsia="zh-CN"/>
        </w:rPr>
        <w:t>3.交通运输支出2026年预算数为1850.19万元，比2025年预算减少12.18万元，主要原因是2026年人员经费增加。</w:t>
      </w:r>
    </w:p>
    <w:p>
      <w:pPr>
        <w:widowControl/>
        <w:adjustRightInd w:val="0"/>
        <w:snapToGrid w:val="0"/>
        <w:spacing w:line="640" w:lineRule="exact"/>
        <w:ind w:firstLine="640" w:firstLineChars="200"/>
        <w:contextualSpacing/>
        <w:jc w:val="left"/>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4.住房保障支出2026年预算数为60.1万元，比2025年预算增加3.91万元，主要原因是2026年人员经费增加。</w:t>
      </w:r>
    </w:p>
    <w:p>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五、部门（单位）一般公共预算财政拨款“三公”经费、培训费、会议费等情况</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pPr>
        <w:adjustRightInd w:val="0"/>
        <w:snapToGrid w:val="0"/>
        <w:spacing w:line="640" w:lineRule="exact"/>
        <w:ind w:firstLine="640" w:firstLineChars="200"/>
        <w:contextualSpacing/>
        <w:rPr>
          <w:rFonts w:ascii="仿宋_GB2312" w:hAnsi="仿宋" w:eastAsia="仿宋_GB2312" w:cs="宋体"/>
          <w:b/>
          <w:kern w:val="0"/>
          <w:sz w:val="32"/>
          <w:szCs w:val="32"/>
        </w:rPr>
      </w:pPr>
      <w:r>
        <w:rPr>
          <w:rFonts w:hint="eastAsia" w:ascii="仿宋_GB2312" w:hAnsi="仿宋" w:eastAsia="仿宋_GB2312"/>
          <w:sz w:val="32"/>
          <w:szCs w:val="32"/>
        </w:rPr>
        <w:t>“三公”经费预算</w:t>
      </w:r>
      <w:r>
        <w:rPr>
          <w:rFonts w:hint="eastAsia" w:ascii="仿宋_GB2312" w:hAnsi="仿宋" w:eastAsia="仿宋_GB2312"/>
          <w:sz w:val="32"/>
          <w:szCs w:val="32"/>
          <w:lang w:val="en-US" w:eastAsia="zh-CN"/>
        </w:rPr>
        <w:t>0.75</w:t>
      </w:r>
      <w:r>
        <w:rPr>
          <w:rFonts w:hint="eastAsia" w:ascii="仿宋_GB2312" w:hAnsi="仿宋" w:eastAsia="仿宋_GB2312"/>
          <w:sz w:val="32"/>
          <w:szCs w:val="32"/>
        </w:rPr>
        <w:t xml:space="preserve"> 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0.03</w:t>
      </w:r>
      <w:r>
        <w:rPr>
          <w:rFonts w:hint="eastAsia" w:ascii="仿宋_GB2312" w:hAnsi="仿宋" w:eastAsia="仿宋_GB2312"/>
          <w:sz w:val="32"/>
          <w:szCs w:val="32"/>
        </w:rPr>
        <w:t xml:space="preserve"> 万元。</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 xml:space="preserve">1.因公出国（境）费用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年预算增加（减少）</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万元，增长（下降）</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w:t>
      </w:r>
      <w:r>
        <w:rPr>
          <w:rFonts w:hint="eastAsia" w:ascii="仿宋_GB2312" w:hAnsi="仿宋" w:eastAsia="仿宋_GB2312"/>
          <w:sz w:val="32"/>
          <w:szCs w:val="32"/>
          <w:lang w:val="en-US" w:eastAsia="zh-CN"/>
        </w:rPr>
        <w:t>无变化</w:t>
      </w:r>
      <w:r>
        <w:rPr>
          <w:rFonts w:hint="eastAsia" w:ascii="仿宋_GB2312" w:hAnsi="仿宋" w:eastAsia="仿宋_GB2312"/>
          <w:sz w:val="32"/>
          <w:szCs w:val="32"/>
        </w:rPr>
        <w:t>。</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2.公务接待费</w:t>
      </w:r>
      <w:r>
        <w:rPr>
          <w:rFonts w:hint="eastAsia" w:ascii="仿宋_GB2312" w:hAnsi="仿宋" w:eastAsia="仿宋_GB2312"/>
          <w:sz w:val="32"/>
          <w:szCs w:val="32"/>
          <w:lang w:val="en-US" w:eastAsia="zh-CN"/>
        </w:rPr>
        <w:t>0.75</w:t>
      </w:r>
      <w:r>
        <w:rPr>
          <w:rFonts w:hint="eastAsia" w:ascii="仿宋_GB2312" w:hAnsi="仿宋" w:eastAsia="仿宋_GB2312"/>
          <w:sz w:val="32"/>
          <w:szCs w:val="32"/>
        </w:rPr>
        <w:t xml:space="preserve"> 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0.03</w:t>
      </w:r>
      <w:r>
        <w:rPr>
          <w:rFonts w:hint="eastAsia" w:ascii="仿宋_GB2312" w:hAnsi="仿宋" w:eastAsia="仿宋_GB2312"/>
          <w:sz w:val="32"/>
          <w:szCs w:val="32"/>
        </w:rPr>
        <w:t xml:space="preserve"> 万元，增长下降</w:t>
      </w:r>
      <w:r>
        <w:rPr>
          <w:rFonts w:hint="eastAsia" w:ascii="仿宋_GB2312" w:hAnsi="仿宋" w:eastAsia="仿宋_GB2312"/>
          <w:sz w:val="32"/>
          <w:szCs w:val="32"/>
          <w:lang w:val="en-US" w:eastAsia="zh-CN"/>
        </w:rPr>
        <w:t>4</w:t>
      </w:r>
      <w:r>
        <w:rPr>
          <w:rFonts w:hint="eastAsia" w:ascii="仿宋_GB2312" w:hAnsi="仿宋" w:eastAsia="仿宋_GB2312"/>
          <w:sz w:val="32"/>
          <w:szCs w:val="32"/>
        </w:rPr>
        <w:t xml:space="preserve"> %，下降的主要原因是我单位遵循八项规定、财务各项制度，节约公务接待费开支。</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3.公务用车购置及运行维护费</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万元（其中：公务用车购置    </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万元，公务用车运行维护费</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 xml:space="preserve">年预算增加（减少）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万元，增长（下降）</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w:t>
      </w:r>
      <w:r>
        <w:rPr>
          <w:rFonts w:hint="eastAsia" w:ascii="仿宋_GB2312" w:hAnsi="仿宋" w:eastAsia="仿宋_GB2312"/>
          <w:sz w:val="32"/>
          <w:szCs w:val="32"/>
          <w:lang w:val="en-US" w:eastAsia="zh-CN"/>
        </w:rPr>
        <w:t>无变化</w:t>
      </w:r>
      <w:r>
        <w:rPr>
          <w:rFonts w:hint="eastAsia" w:ascii="仿宋_GB2312" w:hAnsi="仿宋" w:eastAsia="仿宋_GB2312"/>
          <w:sz w:val="32"/>
          <w:szCs w:val="32"/>
        </w:rPr>
        <w:t>。</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 xml:space="preserve">4.培训费 </w:t>
      </w:r>
      <w:r>
        <w:rPr>
          <w:rFonts w:hint="eastAsia" w:ascii="仿宋_GB2312" w:hAnsi="仿宋" w:eastAsia="仿宋_GB2312"/>
          <w:sz w:val="32"/>
          <w:szCs w:val="32"/>
          <w:lang w:val="en-US" w:eastAsia="zh-CN"/>
        </w:rPr>
        <w:t>0.3</w:t>
      </w:r>
      <w:r>
        <w:rPr>
          <w:rFonts w:hint="eastAsia" w:ascii="仿宋_GB2312" w:hAnsi="仿宋" w:eastAsia="仿宋_GB2312"/>
          <w:sz w:val="32"/>
          <w:szCs w:val="32"/>
        </w:rPr>
        <w:t xml:space="preserve"> 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2.7</w:t>
      </w:r>
      <w:r>
        <w:rPr>
          <w:rFonts w:hint="eastAsia" w:ascii="仿宋_GB2312" w:hAnsi="仿宋" w:eastAsia="仿宋_GB2312"/>
          <w:sz w:val="32"/>
          <w:szCs w:val="32"/>
        </w:rPr>
        <w:t xml:space="preserve"> 万元，下降</w:t>
      </w:r>
      <w:r>
        <w:rPr>
          <w:rFonts w:hint="eastAsia" w:ascii="仿宋_GB2312" w:hAnsi="仿宋" w:eastAsia="仿宋_GB2312"/>
          <w:sz w:val="32"/>
          <w:szCs w:val="32"/>
          <w:lang w:val="en-US" w:eastAsia="zh-CN"/>
        </w:rPr>
        <w:t>90</w:t>
      </w:r>
      <w:r>
        <w:rPr>
          <w:rFonts w:hint="eastAsia" w:ascii="仿宋_GB2312" w:hAnsi="仿宋" w:eastAsia="仿宋_GB2312"/>
          <w:sz w:val="32"/>
          <w:szCs w:val="32"/>
        </w:rPr>
        <w:t xml:space="preserve"> %，下降的主要原因是</w:t>
      </w:r>
      <w:r>
        <w:rPr>
          <w:rFonts w:hint="eastAsia" w:ascii="仿宋_GB2312" w:hAnsi="仿宋" w:eastAsia="仿宋_GB2312"/>
          <w:sz w:val="32"/>
          <w:szCs w:val="32"/>
          <w:lang w:val="en-US" w:eastAsia="zh-CN"/>
        </w:rPr>
        <w:t>培训减少</w:t>
      </w:r>
      <w:r>
        <w:rPr>
          <w:rFonts w:hint="eastAsia" w:ascii="仿宋_GB2312" w:hAnsi="仿宋" w:eastAsia="仿宋_GB2312"/>
          <w:sz w:val="32"/>
          <w:szCs w:val="32"/>
        </w:rPr>
        <w:t>。</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5.会议费</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 xml:space="preserve">年预算增加（减少）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万元，增长（下降）</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w:t>
      </w:r>
      <w:r>
        <w:rPr>
          <w:rFonts w:hint="eastAsia" w:ascii="仿宋_GB2312" w:hAnsi="仿宋" w:eastAsia="仿宋_GB2312"/>
          <w:sz w:val="32"/>
          <w:szCs w:val="32"/>
          <w:lang w:val="en-US" w:eastAsia="zh-CN"/>
        </w:rPr>
        <w:t>无变化</w:t>
      </w:r>
      <w:r>
        <w:rPr>
          <w:rFonts w:hint="eastAsia" w:ascii="仿宋_GB2312" w:hAnsi="仿宋" w:eastAsia="仿宋_GB2312"/>
          <w:sz w:val="32"/>
          <w:szCs w:val="32"/>
        </w:rPr>
        <w:t>。</w:t>
      </w:r>
    </w:p>
    <w:p>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机关运行经费</w:t>
      </w:r>
      <w:r>
        <w:rPr>
          <w:rFonts w:hint="eastAsia" w:ascii="仿宋_GB2312" w:hAnsi="仿宋" w:eastAsia="仿宋_GB2312"/>
          <w:sz w:val="32"/>
          <w:szCs w:val="32"/>
          <w:lang w:val="en-US" w:eastAsia="zh-CN"/>
        </w:rPr>
        <w:t>51.53</w:t>
      </w:r>
      <w:r>
        <w:rPr>
          <w:rFonts w:hint="eastAsia" w:ascii="仿宋_GB2312" w:hAnsi="仿宋" w:eastAsia="仿宋_GB2312"/>
          <w:sz w:val="32"/>
          <w:szCs w:val="32"/>
        </w:rPr>
        <w:t xml:space="preserve"> 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8.58</w:t>
      </w:r>
      <w:r>
        <w:rPr>
          <w:rFonts w:hint="eastAsia" w:ascii="仿宋_GB2312" w:hAnsi="仿宋" w:eastAsia="仿宋_GB2312"/>
          <w:sz w:val="32"/>
          <w:szCs w:val="32"/>
        </w:rPr>
        <w:t xml:space="preserve"> 万元，下降</w:t>
      </w:r>
      <w:r>
        <w:rPr>
          <w:rFonts w:hint="eastAsia" w:ascii="仿宋_GB2312" w:hAnsi="仿宋" w:eastAsia="仿宋_GB2312"/>
          <w:sz w:val="32"/>
          <w:szCs w:val="32"/>
          <w:lang w:val="en-US" w:eastAsia="zh-CN"/>
        </w:rPr>
        <w:t>14.27</w:t>
      </w:r>
      <w:r>
        <w:rPr>
          <w:rFonts w:hint="eastAsia" w:ascii="仿宋_GB2312" w:hAnsi="仿宋" w:eastAsia="仿宋_GB2312"/>
          <w:sz w:val="32"/>
          <w:szCs w:val="32"/>
        </w:rPr>
        <w:t xml:space="preserve"> %，下降的主要原因是遵循八项规定</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节约开支</w:t>
      </w:r>
      <w:r>
        <w:rPr>
          <w:rFonts w:hint="eastAsia" w:ascii="仿宋_GB2312" w:hAnsi="仿宋" w:eastAsia="仿宋_GB2312"/>
          <w:sz w:val="32"/>
          <w:szCs w:val="32"/>
        </w:rPr>
        <w:t>。</w:t>
      </w:r>
    </w:p>
    <w:p>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年，部门（单位）政府采购预算总额</w:t>
      </w:r>
      <w:r>
        <w:rPr>
          <w:rFonts w:hint="eastAsia" w:ascii="仿宋_GB2312" w:hAnsi="仿宋" w:eastAsia="仿宋_GB2312"/>
          <w:sz w:val="32"/>
          <w:szCs w:val="32"/>
          <w:lang w:val="en-US" w:eastAsia="zh-CN"/>
        </w:rPr>
        <w:t>7.76</w:t>
      </w:r>
      <w:r>
        <w:rPr>
          <w:rFonts w:hint="eastAsia" w:ascii="仿宋_GB2312" w:hAnsi="仿宋" w:eastAsia="仿宋_GB2312"/>
          <w:sz w:val="32"/>
          <w:szCs w:val="32"/>
        </w:rPr>
        <w:t xml:space="preserve">   万元，其中：政府采购货物预算 </w:t>
      </w:r>
      <w:r>
        <w:rPr>
          <w:rFonts w:hint="eastAsia" w:ascii="仿宋_GB2312" w:hAnsi="仿宋" w:eastAsia="仿宋_GB2312"/>
          <w:sz w:val="32"/>
          <w:szCs w:val="32"/>
          <w:lang w:val="en-US" w:eastAsia="zh-CN"/>
        </w:rPr>
        <w:t>4.76</w:t>
      </w:r>
      <w:r>
        <w:rPr>
          <w:rFonts w:hint="eastAsia" w:ascii="仿宋_GB2312" w:hAnsi="仿宋" w:eastAsia="仿宋_GB2312"/>
          <w:sz w:val="32"/>
          <w:szCs w:val="32"/>
        </w:rPr>
        <w:t xml:space="preserve"> 万元，政府采购工程预算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万元，政府采购服务预算</w:t>
      </w:r>
      <w:r>
        <w:rPr>
          <w:rFonts w:hint="eastAsia" w:ascii="仿宋_GB2312" w:hAnsi="仿宋" w:eastAsia="仿宋_GB2312"/>
          <w:sz w:val="32"/>
          <w:szCs w:val="32"/>
          <w:lang w:val="en-US" w:eastAsia="zh-CN"/>
        </w:rPr>
        <w:t>3</w:t>
      </w:r>
      <w:r>
        <w:rPr>
          <w:rFonts w:hint="eastAsia" w:ascii="仿宋_GB2312" w:hAnsi="仿宋" w:eastAsia="仿宋_GB2312"/>
          <w:sz w:val="32"/>
          <w:szCs w:val="32"/>
        </w:rPr>
        <w:t xml:space="preserve"> 万元。</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 xml:space="preserve">年，部门（单位）面向中小企业预留政府采购项目预算金额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万元，小微企业预留政府采购项目预算金额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万元。</w:t>
      </w:r>
    </w:p>
    <w:p>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上年末固定资产金额为</w:t>
      </w:r>
      <w:r>
        <w:rPr>
          <w:rFonts w:hint="eastAsia" w:ascii="仿宋_GB2312" w:hAnsi="仿宋" w:eastAsia="仿宋_GB2312"/>
          <w:sz w:val="32"/>
          <w:szCs w:val="32"/>
          <w:lang w:val="en-US" w:eastAsia="zh-CN"/>
        </w:rPr>
        <w:t>171.1</w:t>
      </w:r>
      <w:r>
        <w:rPr>
          <w:rFonts w:hint="eastAsia" w:ascii="仿宋_GB2312" w:hAnsi="仿宋" w:eastAsia="仿宋_GB2312"/>
          <w:sz w:val="32"/>
          <w:szCs w:val="32"/>
        </w:rPr>
        <w:t>万元。其中：办公用房</w:t>
      </w:r>
      <w:r>
        <w:rPr>
          <w:rFonts w:hint="eastAsia" w:ascii="仿宋_GB2312" w:hAnsi="仿宋" w:eastAsia="仿宋_GB2312"/>
          <w:sz w:val="32"/>
          <w:szCs w:val="32"/>
          <w:lang w:val="en-US" w:eastAsia="zh-CN"/>
        </w:rPr>
        <w:t>1763</w:t>
      </w:r>
      <w:r>
        <w:rPr>
          <w:rFonts w:hint="eastAsia" w:ascii="仿宋_GB2312" w:hAnsi="仿宋" w:eastAsia="仿宋_GB2312"/>
          <w:sz w:val="32"/>
          <w:szCs w:val="32"/>
        </w:rPr>
        <w:t xml:space="preserve"> 平方米，价值 </w:t>
      </w:r>
      <w:r>
        <w:rPr>
          <w:rFonts w:hint="eastAsia" w:ascii="仿宋_GB2312" w:hAnsi="仿宋" w:eastAsia="仿宋_GB2312"/>
          <w:sz w:val="32"/>
          <w:szCs w:val="32"/>
          <w:lang w:val="en-US" w:eastAsia="zh-CN"/>
        </w:rPr>
        <w:t>78.75</w:t>
      </w:r>
      <w:r>
        <w:rPr>
          <w:rFonts w:hint="eastAsia" w:ascii="仿宋_GB2312" w:hAnsi="仿宋" w:eastAsia="仿宋_GB2312"/>
          <w:sz w:val="32"/>
          <w:szCs w:val="32"/>
        </w:rPr>
        <w:t xml:space="preserve"> 万元。预算部门（单位）共有公务用车</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辆，价值     </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万元。单价20万元以上的设备价值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年拟采购固定资产约</w:t>
      </w:r>
      <w:r>
        <w:rPr>
          <w:rFonts w:hint="eastAsia" w:ascii="仿宋_GB2312" w:hAnsi="仿宋" w:eastAsia="仿宋_GB2312"/>
          <w:sz w:val="32"/>
          <w:szCs w:val="32"/>
          <w:lang w:val="en-US" w:eastAsia="zh-CN"/>
        </w:rPr>
        <w:t>3</w:t>
      </w:r>
      <w:r>
        <w:rPr>
          <w:rFonts w:hint="eastAsia" w:ascii="仿宋_GB2312" w:hAnsi="仿宋" w:eastAsia="仿宋_GB2312"/>
          <w:sz w:val="32"/>
          <w:szCs w:val="32"/>
        </w:rPr>
        <w:t xml:space="preserve"> 万元。</w:t>
      </w:r>
    </w:p>
    <w:p>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pPr>
        <w:adjustRightInd w:val="0"/>
        <w:snapToGrid w:val="0"/>
        <w:spacing w:line="640" w:lineRule="exact"/>
        <w:ind w:firstLine="640" w:firstLineChars="200"/>
        <w:contextualSpacing/>
        <w:rPr>
          <w:rFonts w:hint="eastAsia" w:ascii="仿宋_GB2312" w:hAnsi="仿宋" w:eastAsia="仿宋_GB2312"/>
          <w:sz w:val="32"/>
          <w:szCs w:val="32"/>
          <w:lang w:val="en-US" w:eastAsia="zh-CN"/>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w:t>
      </w:r>
      <w:r>
        <w:rPr>
          <w:rFonts w:hint="eastAsia" w:ascii="仿宋_GB2312" w:hAnsi="仿宋" w:eastAsia="仿宋_GB2312"/>
          <w:sz w:val="32"/>
          <w:szCs w:val="32"/>
          <w:lang w:val="en-US" w:eastAsia="zh-CN"/>
        </w:rPr>
        <w:t>未安排</w:t>
      </w:r>
      <w:r>
        <w:rPr>
          <w:rFonts w:hint="eastAsia" w:ascii="仿宋_GB2312" w:hAnsi="仿宋" w:eastAsia="仿宋_GB2312"/>
          <w:sz w:val="32"/>
          <w:szCs w:val="32"/>
        </w:rPr>
        <w:t>政府性基金</w:t>
      </w:r>
      <w:r>
        <w:rPr>
          <w:rFonts w:hint="eastAsia" w:ascii="仿宋_GB2312" w:hAnsi="仿宋" w:eastAsia="仿宋_GB2312"/>
          <w:sz w:val="32"/>
          <w:szCs w:val="32"/>
          <w:lang w:val="en-US" w:eastAsia="zh-CN"/>
        </w:rPr>
        <w:t>预算</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政府性基金预算支出为空表。</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本部门202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rPr>
        <w:t>。</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项目名称：</w:t>
      </w:r>
      <w:r>
        <w:rPr>
          <w:rFonts w:hint="eastAsia" w:ascii="仿宋_GB2312" w:hAnsi="仿宋" w:eastAsia="仿宋_GB2312"/>
          <w:sz w:val="32"/>
          <w:szCs w:val="32"/>
          <w:lang w:val="en-US" w:eastAsia="zh-CN"/>
        </w:rPr>
        <w:t>2026年农村公路养护维修经费</w:t>
      </w:r>
    </w:p>
    <w:p>
      <w:pPr>
        <w:widowControl/>
        <w:numPr>
          <w:ilvl w:val="0"/>
          <w:numId w:val="1"/>
        </w:numPr>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rPr>
        <w:t>项目概况：华池县202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年农村公路养护维修</w:t>
      </w:r>
      <w:r>
        <w:rPr>
          <w:rFonts w:hint="eastAsia" w:ascii="仿宋_GB2312" w:hAnsi="仿宋" w:eastAsia="仿宋_GB2312"/>
          <w:sz w:val="32"/>
          <w:szCs w:val="32"/>
          <w:lang w:val="en-US" w:eastAsia="zh-CN"/>
        </w:rPr>
        <w:t>，对县内1376.254公里农村公路日常养护及应急抢险，对华池县2026年高桥-坪庄等17条农村公路进行养护维修工程，全面做到日常巡查、日常保养、小修、预防养护、修复养护、应急养护“六个到位”，解决当地群众出行难问题，改善乡村基础设施条件，群众出行，促进经济发展。</w:t>
      </w:r>
    </w:p>
    <w:p>
      <w:pPr>
        <w:widowControl/>
        <w:numPr>
          <w:ilvl w:val="0"/>
          <w:numId w:val="1"/>
        </w:numPr>
        <w:adjustRightInd w:val="0"/>
        <w:snapToGrid w:val="0"/>
        <w:spacing w:line="640" w:lineRule="exact"/>
        <w:ind w:left="0" w:leftChars="0" w:firstLine="640" w:firstLineChars="200"/>
        <w:contextualSpacing/>
        <w:jc w:val="left"/>
        <w:rPr>
          <w:rFonts w:hint="eastAsia" w:ascii="仿宋_GB2312" w:hAnsi="仿宋" w:eastAsia="仿宋_GB2312"/>
          <w:sz w:val="32"/>
          <w:szCs w:val="32"/>
        </w:rPr>
      </w:pPr>
      <w:r>
        <w:rPr>
          <w:rFonts w:hint="eastAsia" w:ascii="仿宋_GB2312" w:hAnsi="仿宋" w:eastAsia="仿宋_GB2312"/>
          <w:sz w:val="32"/>
          <w:szCs w:val="32"/>
        </w:rPr>
        <w:t>立项依据：</w:t>
      </w:r>
      <w:r>
        <w:rPr>
          <w:rFonts w:hint="eastAsia" w:ascii="仿宋_GB2312" w:hAnsi="仿宋" w:eastAsia="仿宋_GB2312"/>
          <w:sz w:val="32"/>
          <w:szCs w:val="32"/>
          <w:lang w:val="en-US" w:eastAsia="zh-CN"/>
        </w:rPr>
        <w:t>根据庆市交规字[2026]1号关于下达2026年全市交通运输固定资产投资预安排计划（第一批）及月度分解计划的通知</w:t>
      </w:r>
    </w:p>
    <w:p>
      <w:pPr>
        <w:widowControl/>
        <w:numPr>
          <w:ilvl w:val="0"/>
          <w:numId w:val="0"/>
        </w:numPr>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3、实施主体：</w:t>
      </w:r>
      <w:r>
        <w:rPr>
          <w:rFonts w:hint="eastAsia" w:ascii="仿宋_GB2312" w:hAnsi="仿宋" w:eastAsia="仿宋_GB2312"/>
          <w:sz w:val="32"/>
          <w:szCs w:val="32"/>
          <w:lang w:val="en-US" w:eastAsia="zh-CN"/>
        </w:rPr>
        <w:t>华池县交通运输局</w:t>
      </w:r>
    </w:p>
    <w:p>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4、实施周期：</w:t>
      </w:r>
      <w:r>
        <w:rPr>
          <w:rFonts w:hint="eastAsia" w:ascii="仿宋_GB2312" w:hAnsi="仿宋" w:eastAsia="仿宋_GB2312"/>
          <w:sz w:val="32"/>
          <w:szCs w:val="32"/>
          <w:lang w:val="en-US" w:eastAsia="zh-CN"/>
        </w:rPr>
        <w:t>1年</w:t>
      </w:r>
    </w:p>
    <w:p>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5、实施计划：</w:t>
      </w:r>
      <w:r>
        <w:rPr>
          <w:rFonts w:hint="eastAsia" w:ascii="仿宋_GB2312" w:hAnsi="仿宋" w:eastAsia="仿宋_GB2312"/>
          <w:sz w:val="32"/>
          <w:szCs w:val="32"/>
          <w:lang w:val="en-US" w:eastAsia="zh-CN"/>
        </w:rPr>
        <w:t>800万元</w:t>
      </w:r>
    </w:p>
    <w:p>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rPr>
        <w:t>6、年度预算安排：</w:t>
      </w:r>
      <w:r>
        <w:rPr>
          <w:rFonts w:hint="eastAsia" w:ascii="仿宋_GB2312" w:hAnsi="仿宋" w:eastAsia="仿宋_GB2312"/>
          <w:sz w:val="32"/>
          <w:szCs w:val="32"/>
          <w:lang w:val="en-US" w:eastAsia="zh-CN"/>
        </w:rPr>
        <w:t>800万元</w:t>
      </w:r>
    </w:p>
    <w:p>
      <w:pPr>
        <w:widowControl/>
        <w:numPr>
          <w:ilvl w:val="0"/>
          <w:numId w:val="0"/>
        </w:numPr>
        <w:adjustRightInd w:val="0"/>
        <w:snapToGrid w:val="0"/>
        <w:spacing w:line="640" w:lineRule="exact"/>
        <w:ind w:firstLine="640" w:firstLineChars="200"/>
        <w:contextualSpacing/>
        <w:jc w:val="left"/>
        <w:rPr>
          <w:rFonts w:hint="eastAsia" w:ascii="仿宋_GB2312" w:hAnsi="仿宋" w:eastAsia="仿宋_GB2312"/>
          <w:sz w:val="32"/>
          <w:szCs w:val="32"/>
          <w:lang w:val="en-US" w:eastAsia="zh-CN"/>
        </w:rPr>
      </w:pPr>
      <w:r>
        <w:rPr>
          <w:rFonts w:hint="eastAsia" w:ascii="仿宋_GB2312" w:hAnsi="仿宋" w:eastAsia="仿宋_GB2312"/>
          <w:sz w:val="32"/>
          <w:szCs w:val="32"/>
        </w:rPr>
        <w:t>7、预期总体目标：华池县202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年农村公路养护维修</w:t>
      </w:r>
      <w:r>
        <w:rPr>
          <w:rFonts w:hint="eastAsia" w:ascii="仿宋_GB2312" w:hAnsi="仿宋" w:eastAsia="仿宋_GB2312"/>
          <w:sz w:val="32"/>
          <w:szCs w:val="32"/>
          <w:lang w:val="en-US" w:eastAsia="zh-CN"/>
        </w:rPr>
        <w:t>，全面做到日常巡查、日常保养、小修、预防养护、修复养护、应急养护“六个到位”，解决当地群众出行难问题，改善乡村基础设施条件，群众出行，促进经济发展。</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pPr>
        <w:adjustRightInd w:val="0"/>
        <w:snapToGrid w:val="0"/>
        <w:spacing w:line="640" w:lineRule="exact"/>
        <w:ind w:firstLine="640" w:firstLineChars="200"/>
        <w:contextualSpacing/>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年未安排预算，部门管理转移支付表为空表。</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部门/单位</w:t>
      </w:r>
      <w:r>
        <w:rPr>
          <w:rFonts w:hint="eastAsia" w:ascii="仿宋_GB2312" w:hAnsi="仿宋" w:eastAsia="仿宋_GB2312"/>
          <w:sz w:val="32"/>
          <w:szCs w:val="32"/>
        </w:rPr>
        <w:t>整体支出和项目绩效目标   个，按规定随年度预算一并公开项目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 xml:space="preserve"> 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 xml:space="preserve"> %。</w:t>
      </w:r>
    </w:p>
    <w:p>
      <w:pPr>
        <w:widowControl/>
        <w:adjustRightInd w:val="0"/>
        <w:snapToGrid w:val="0"/>
        <w:spacing w:line="640" w:lineRule="exact"/>
        <w:ind w:firstLine="643" w:firstLineChars="200"/>
        <w:contextualSpacing/>
        <w:jc w:val="left"/>
        <w:rPr>
          <w:rFonts w:hint="eastAsia"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 xml:space="preserve">年7月，组织开展1-6月绩效运行监控项目 </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个，占本</w:t>
      </w:r>
      <w:r>
        <w:rPr>
          <w:rFonts w:hint="eastAsia" w:ascii="仿宋_GB2312" w:hAnsi="CIDFont+F6" w:eastAsia="仿宋_GB2312"/>
          <w:color w:val="000000"/>
          <w:sz w:val="32"/>
          <w:szCs w:val="32"/>
        </w:rPr>
        <w:t>部门/单位</w:t>
      </w:r>
      <w:r>
        <w:rPr>
          <w:rFonts w:hint="eastAsia" w:ascii="仿宋_GB2312" w:hAnsi="仿宋" w:eastAsia="仿宋_GB2312"/>
          <w:sz w:val="32"/>
          <w:szCs w:val="32"/>
        </w:rPr>
        <w:t xml:space="preserve">项目的 </w:t>
      </w:r>
      <w:r>
        <w:rPr>
          <w:rFonts w:hint="eastAsia" w:ascii="仿宋_GB2312" w:hAnsi="仿宋" w:eastAsia="仿宋_GB2312"/>
          <w:sz w:val="32"/>
          <w:szCs w:val="32"/>
          <w:lang w:val="en-US" w:eastAsia="zh-CN"/>
        </w:rPr>
        <w:t>100</w:t>
      </w:r>
      <w:r>
        <w:rPr>
          <w:rFonts w:hint="eastAsia" w:ascii="仿宋_GB2312" w:hAnsi="仿宋" w:eastAsia="仿宋_GB2312"/>
          <w:sz w:val="32"/>
          <w:szCs w:val="32"/>
        </w:rPr>
        <w:t xml:space="preserve"> %。截至7月底，如期完成预算执行和绩效目标指标值的项目 </w:t>
      </w:r>
      <w:r>
        <w:rPr>
          <w:rFonts w:hint="eastAsia" w:ascii="仿宋_GB2312" w:hAnsi="仿宋" w:eastAsia="仿宋_GB2312"/>
          <w:sz w:val="32"/>
          <w:szCs w:val="32"/>
          <w:lang w:val="en-US" w:eastAsia="zh-CN"/>
        </w:rPr>
        <w:t>1</w:t>
      </w:r>
      <w:r>
        <w:rPr>
          <w:rFonts w:hint="eastAsia" w:ascii="仿宋_GB2312" w:hAnsi="仿宋" w:eastAsia="仿宋_GB2312"/>
          <w:sz w:val="32"/>
          <w:szCs w:val="32"/>
        </w:rPr>
        <w:t xml:space="preserve"> 个</w:t>
      </w:r>
      <w:r>
        <w:rPr>
          <w:rFonts w:hint="eastAsia" w:ascii="仿宋_GB2312" w:hAnsi="仿宋" w:eastAsia="仿宋_GB2312"/>
          <w:sz w:val="32"/>
          <w:szCs w:val="32"/>
          <w:lang w:eastAsia="zh-CN"/>
        </w:rPr>
        <w:t>，</w:t>
      </w:r>
      <w:r>
        <w:rPr>
          <w:rFonts w:hint="eastAsia" w:ascii="仿宋_GB2312" w:hAnsi="仿宋" w:eastAsia="仿宋_GB2312"/>
          <w:sz w:val="32"/>
          <w:szCs w:val="32"/>
        </w:rPr>
        <w:t xml:space="preserve">完成率为 </w:t>
      </w:r>
      <w:r>
        <w:rPr>
          <w:rFonts w:hint="eastAsia" w:ascii="仿宋_GB2312" w:hAnsi="仿宋" w:eastAsia="仿宋_GB2312"/>
          <w:sz w:val="32"/>
          <w:szCs w:val="32"/>
          <w:lang w:val="en-US" w:eastAsia="zh-CN"/>
        </w:rPr>
        <w:t>80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val="en-US" w:eastAsia="zh-CN"/>
        </w:rPr>
        <w:t>1、按照支付进度支付，2、公交运行补助资金按月分配</w:t>
      </w:r>
      <w:r>
        <w:rPr>
          <w:rFonts w:hint="eastAsia" w:ascii="仿宋_GB2312" w:hAnsi="仿宋" w:eastAsia="仿宋_GB2312"/>
          <w:sz w:val="32"/>
          <w:szCs w:val="32"/>
        </w:rPr>
        <w:t xml:space="preserve">。开展1-9月绩效运行监控项目 </w:t>
      </w:r>
      <w:r>
        <w:rPr>
          <w:rFonts w:hint="eastAsia" w:ascii="仿宋_GB2312" w:hAnsi="仿宋" w:eastAsia="仿宋_GB2312"/>
          <w:sz w:val="32"/>
          <w:szCs w:val="32"/>
          <w:lang w:val="en-US" w:eastAsia="zh-CN"/>
        </w:rPr>
        <w:t>1</w:t>
      </w:r>
      <w:r>
        <w:rPr>
          <w:rFonts w:hint="eastAsia" w:ascii="仿宋_GB2312" w:hAnsi="仿宋" w:eastAsia="仿宋_GB2312"/>
          <w:sz w:val="32"/>
          <w:szCs w:val="32"/>
        </w:rPr>
        <w:t xml:space="preserve"> 个，占本部门（单位）项目的</w:t>
      </w:r>
      <w:r>
        <w:rPr>
          <w:rFonts w:hint="eastAsia" w:ascii="仿宋_GB2312" w:hAnsi="仿宋" w:eastAsia="仿宋_GB2312"/>
          <w:sz w:val="32"/>
          <w:szCs w:val="32"/>
          <w:lang w:val="en-US" w:eastAsia="zh-CN"/>
        </w:rPr>
        <w:t>90</w:t>
      </w:r>
      <w:r>
        <w:rPr>
          <w:rFonts w:hint="eastAsia" w:ascii="仿宋_GB2312" w:hAnsi="仿宋" w:eastAsia="仿宋_GB2312"/>
          <w:sz w:val="32"/>
          <w:szCs w:val="32"/>
        </w:rPr>
        <w:t xml:space="preserve">  %。截至1</w:t>
      </w:r>
      <w:r>
        <w:rPr>
          <w:rFonts w:hint="eastAsia" w:ascii="仿宋_GB2312" w:hAnsi="仿宋" w:eastAsia="仿宋_GB2312"/>
          <w:sz w:val="32"/>
          <w:szCs w:val="32"/>
          <w:lang w:val="en-US" w:eastAsia="zh-CN"/>
        </w:rPr>
        <w:t>2</w:t>
      </w:r>
      <w:r>
        <w:rPr>
          <w:rFonts w:hint="eastAsia" w:ascii="仿宋_GB2312" w:hAnsi="仿宋" w:eastAsia="仿宋_GB2312"/>
          <w:sz w:val="32"/>
          <w:szCs w:val="32"/>
        </w:rPr>
        <w:t>月底，如期完成预算执行和绩效目标指标值的项目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 xml:space="preserve"> 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 xml:space="preserve"> %。</w:t>
      </w:r>
    </w:p>
    <w:p>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 xml:space="preserve">年度，组织开展绩效自评项目共 </w:t>
      </w:r>
      <w:r>
        <w:rPr>
          <w:rFonts w:hint="eastAsia" w:ascii="仿宋_GB2312" w:hAnsi="仿宋" w:eastAsia="仿宋_GB2312"/>
          <w:sz w:val="32"/>
          <w:szCs w:val="32"/>
          <w:lang w:val="en-US" w:eastAsia="zh-CN"/>
        </w:rPr>
        <w:t>2</w:t>
      </w:r>
      <w:r>
        <w:rPr>
          <w:rFonts w:hint="eastAsia" w:ascii="仿宋_GB2312" w:hAnsi="仿宋" w:eastAsia="仿宋_GB2312"/>
          <w:sz w:val="32"/>
          <w:szCs w:val="32"/>
        </w:rPr>
        <w:t xml:space="preserve">  个，其中，部门（单位）整体支出 </w:t>
      </w:r>
      <w:r>
        <w:rPr>
          <w:rFonts w:hint="eastAsia" w:ascii="仿宋_GB2312" w:hAnsi="仿宋" w:eastAsia="仿宋_GB2312"/>
          <w:sz w:val="32"/>
          <w:szCs w:val="32"/>
          <w:lang w:val="en-US" w:eastAsia="zh-CN"/>
        </w:rPr>
        <w:t>1</w:t>
      </w:r>
      <w:r>
        <w:rPr>
          <w:rFonts w:hint="eastAsia" w:ascii="仿宋_GB2312" w:hAnsi="仿宋" w:eastAsia="仿宋_GB2312"/>
          <w:sz w:val="32"/>
          <w:szCs w:val="32"/>
        </w:rPr>
        <w:t xml:space="preserve">  个，项目支出</w:t>
      </w:r>
      <w:r>
        <w:rPr>
          <w:rFonts w:hint="eastAsia" w:ascii="仿宋_GB2312" w:hAnsi="仿宋" w:eastAsia="仿宋_GB2312"/>
          <w:sz w:val="32"/>
          <w:szCs w:val="32"/>
          <w:lang w:val="en-US" w:eastAsia="zh-CN"/>
        </w:rPr>
        <w:t>2</w:t>
      </w:r>
      <w:r>
        <w:rPr>
          <w:rFonts w:hint="eastAsia" w:ascii="仿宋_GB2312" w:hAnsi="仿宋" w:eastAsia="仿宋_GB2312"/>
          <w:sz w:val="32"/>
          <w:szCs w:val="32"/>
        </w:rPr>
        <w:t xml:space="preserve"> 个，转移支付项目</w:t>
      </w:r>
      <w:r>
        <w:rPr>
          <w:rFonts w:hint="eastAsia" w:ascii="仿宋_GB2312" w:hAnsi="仿宋" w:eastAsia="仿宋_GB2312"/>
          <w:sz w:val="32"/>
          <w:szCs w:val="32"/>
          <w:lang w:val="en-US" w:eastAsia="zh-CN"/>
        </w:rPr>
        <w:t>11</w:t>
      </w:r>
      <w:r>
        <w:rPr>
          <w:rFonts w:hint="eastAsia" w:ascii="仿宋_GB2312" w:hAnsi="仿宋" w:eastAsia="仿宋_GB2312"/>
          <w:sz w:val="32"/>
          <w:szCs w:val="32"/>
        </w:rPr>
        <w:t xml:space="preserve"> 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 xml:space="preserve"> %。绩效自评结果随部门决算报送财政和随决算公开情况：</w:t>
      </w:r>
      <w:r>
        <w:rPr>
          <w:rFonts w:hint="eastAsia" w:ascii="仿宋_GB2312" w:hAnsi="仿宋" w:eastAsia="仿宋_GB2312"/>
          <w:sz w:val="32"/>
          <w:szCs w:val="32"/>
          <w:lang w:val="en-US" w:eastAsia="zh-CN"/>
        </w:rPr>
        <w:t>及时报送财政，按规定公开</w:t>
      </w:r>
      <w:r>
        <w:rPr>
          <w:rFonts w:hint="eastAsia" w:ascii="仿宋_GB2312" w:hAnsi="仿宋" w:eastAsia="仿宋_GB2312"/>
          <w:sz w:val="32"/>
          <w:szCs w:val="32"/>
        </w:rPr>
        <w:t>。</w:t>
      </w:r>
    </w:p>
    <w:p>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 xml:space="preserve">年度绩效运行监控、绩效自评等情况，当年盘活财政资金 </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万元，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 xml:space="preserve">年度增加减少部门预算项目 </w:t>
      </w:r>
      <w:r>
        <w:rPr>
          <w:rFonts w:hint="eastAsia" w:ascii="仿宋_GB2312" w:hAnsi="仿宋" w:eastAsia="仿宋_GB2312"/>
          <w:sz w:val="32"/>
          <w:szCs w:val="32"/>
          <w:lang w:val="en-US" w:eastAsia="zh-CN"/>
        </w:rPr>
        <w:t>1</w:t>
      </w:r>
      <w:r>
        <w:rPr>
          <w:rFonts w:hint="eastAsia" w:ascii="仿宋_GB2312" w:hAnsi="仿宋" w:eastAsia="仿宋_GB2312"/>
          <w:sz w:val="32"/>
          <w:szCs w:val="32"/>
        </w:rPr>
        <w:t xml:space="preserve"> 个，增长率</w:t>
      </w:r>
      <w:r>
        <w:rPr>
          <w:rFonts w:hint="eastAsia" w:ascii="仿宋_GB2312" w:hAnsi="仿宋" w:eastAsia="仿宋_GB2312"/>
          <w:sz w:val="32"/>
          <w:szCs w:val="32"/>
          <w:lang w:val="en-US" w:eastAsia="zh-CN"/>
        </w:rPr>
        <w:t>33</w:t>
      </w:r>
      <w:r>
        <w:rPr>
          <w:rFonts w:hint="eastAsia" w:ascii="仿宋_GB2312" w:hAnsi="仿宋" w:eastAsia="仿宋_GB2312"/>
          <w:sz w:val="32"/>
          <w:szCs w:val="32"/>
        </w:rPr>
        <w:t xml:space="preserve"> %。同时对政策和项目资金管理作出调整的</w:t>
      </w:r>
      <w:r>
        <w:rPr>
          <w:rFonts w:hint="eastAsia" w:ascii="仿宋_GB2312" w:hAnsi="仿宋" w:eastAsia="仿宋_GB2312"/>
          <w:sz w:val="32"/>
          <w:szCs w:val="32"/>
          <w:lang w:val="en-US" w:eastAsia="zh-CN"/>
        </w:rPr>
        <w:t>0</w:t>
      </w:r>
      <w:r>
        <w:rPr>
          <w:rFonts w:hint="eastAsia" w:ascii="仿宋_GB2312" w:hAnsi="仿宋" w:eastAsia="仿宋_GB2312"/>
          <w:sz w:val="32"/>
          <w:szCs w:val="32"/>
        </w:rPr>
        <w:t xml:space="preserve"> 个。</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年，纳入部门/单位预算绩效目标管理的项目</w:t>
      </w:r>
      <w:r>
        <w:rPr>
          <w:rFonts w:hint="eastAsia" w:ascii="仿宋_GB2312" w:hAnsi="仿宋" w:eastAsia="仿宋_GB2312"/>
          <w:sz w:val="32"/>
          <w:szCs w:val="32"/>
          <w:lang w:val="en-US" w:eastAsia="zh-CN"/>
        </w:rPr>
        <w:t>3</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18</w:t>
      </w:r>
      <w:r>
        <w:rPr>
          <w:rFonts w:hint="eastAsia" w:ascii="仿宋_GB2312" w:hAnsi="仿宋" w:eastAsia="仿宋_GB2312"/>
          <w:sz w:val="32"/>
          <w:szCs w:val="32"/>
        </w:rPr>
        <w:t xml:space="preserve"> 个、三级指标</w:t>
      </w:r>
      <w:r>
        <w:rPr>
          <w:rFonts w:hint="eastAsia" w:ascii="仿宋_GB2312" w:hAnsi="仿宋" w:eastAsia="仿宋_GB2312"/>
          <w:sz w:val="32"/>
          <w:szCs w:val="32"/>
          <w:lang w:val="en-US" w:eastAsia="zh-CN"/>
        </w:rPr>
        <w:t>33</w:t>
      </w:r>
      <w:r>
        <w:rPr>
          <w:rFonts w:hint="eastAsia" w:ascii="仿宋_GB2312" w:hAnsi="仿宋" w:eastAsia="仿宋_GB2312"/>
          <w:sz w:val="32"/>
          <w:szCs w:val="32"/>
        </w:rPr>
        <w:t xml:space="preserve"> 个；项目支出绩效目标围绕成本指标、产出指标、效益指标、满意度指标四个维度，设置二级指标</w:t>
      </w:r>
      <w:r>
        <w:rPr>
          <w:rFonts w:hint="eastAsia" w:ascii="仿宋_GB2312" w:hAnsi="仿宋" w:eastAsia="仿宋_GB2312"/>
          <w:sz w:val="32"/>
          <w:szCs w:val="32"/>
          <w:lang w:val="en-US" w:eastAsia="zh-CN"/>
        </w:rPr>
        <w:t>11</w:t>
      </w:r>
      <w:r>
        <w:rPr>
          <w:rFonts w:hint="eastAsia" w:ascii="仿宋_GB2312" w:hAnsi="仿宋" w:eastAsia="仿宋_GB2312"/>
          <w:sz w:val="32"/>
          <w:szCs w:val="32"/>
        </w:rPr>
        <w:t xml:space="preserve">   个、三级指标</w:t>
      </w:r>
      <w:r>
        <w:rPr>
          <w:rFonts w:hint="eastAsia" w:ascii="仿宋_GB2312" w:hAnsi="仿宋" w:eastAsia="仿宋_GB2312"/>
          <w:sz w:val="32"/>
          <w:szCs w:val="32"/>
          <w:lang w:val="en-US" w:eastAsia="zh-CN"/>
        </w:rPr>
        <w:t>11</w:t>
      </w:r>
      <w:r>
        <w:rPr>
          <w:rFonts w:hint="eastAsia" w:ascii="仿宋_GB2312" w:hAnsi="仿宋" w:eastAsia="仿宋_GB2312"/>
          <w:sz w:val="32"/>
          <w:szCs w:val="32"/>
        </w:rPr>
        <w:t xml:space="preserve"> 个。各项绩效目标内容指向明确、细化量化、合理可行，符合规定的格式要求。</w:t>
      </w:r>
    </w:p>
    <w:p>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pPr>
        <w:adjustRightInd w:val="0"/>
        <w:snapToGrid w:val="0"/>
        <w:spacing w:line="640" w:lineRule="exact"/>
        <w:ind w:firstLine="640" w:firstLineChars="200"/>
        <w:contextualSpacing/>
        <w:rPr>
          <w:rFonts w:hint="eastAsia" w:ascii="仿宋_GB2312" w:hAnsi="CIDFont+F6" w:eastAsia="仿宋_GB2312"/>
          <w:color w:val="000000"/>
          <w:sz w:val="32"/>
          <w:szCs w:val="32"/>
          <w:lang w:val="en-US" w:eastAsia="zh-CN"/>
        </w:rPr>
      </w:pPr>
      <w:r>
        <w:rPr>
          <w:rFonts w:hint="eastAsia" w:ascii="仿宋_GB2312" w:hAnsi="CIDFont+F6" w:eastAsia="仿宋_GB2312"/>
          <w:color w:val="000000"/>
          <w:sz w:val="32"/>
          <w:szCs w:val="32"/>
          <w:lang w:val="en-US" w:eastAsia="zh-CN"/>
        </w:rPr>
        <w:t xml:space="preserve"> </w:t>
      </w:r>
    </w:p>
    <w:p>
      <w:pPr>
        <w:adjustRightInd w:val="0"/>
        <w:snapToGrid w:val="0"/>
        <w:spacing w:line="640" w:lineRule="exact"/>
        <w:ind w:firstLine="5760" w:firstLineChars="1800"/>
        <w:contextualSpacing/>
        <w:rPr>
          <w:rFonts w:hint="default" w:ascii="仿宋_GB2312" w:hAnsi="CIDFont+F6" w:eastAsia="仿宋_GB2312"/>
          <w:color w:val="000000"/>
          <w:sz w:val="32"/>
          <w:szCs w:val="32"/>
          <w:lang w:val="en-US" w:eastAsia="zh-CN"/>
        </w:rPr>
      </w:pPr>
      <w:r>
        <w:rPr>
          <w:rFonts w:hint="eastAsia" w:ascii="仿宋_GB2312" w:hAnsi="CIDFont+F6" w:eastAsia="仿宋_GB2312"/>
          <w:color w:val="000000"/>
          <w:sz w:val="32"/>
          <w:szCs w:val="32"/>
          <w:lang w:val="en-US" w:eastAsia="zh-CN"/>
        </w:rPr>
        <w:t>华池县交通运输局</w:t>
      </w:r>
    </w:p>
    <w:p>
      <w:pPr>
        <w:adjustRightInd w:val="0"/>
        <w:snapToGrid w:val="0"/>
        <w:spacing w:line="640" w:lineRule="exact"/>
        <w:ind w:right="1120" w:firstLine="5760" w:firstLineChars="1800"/>
        <w:contextualSpacing/>
        <w:jc w:val="both"/>
        <w:rPr>
          <w:rFonts w:ascii="仿宋_GB2312" w:eastAsia="仿宋_GB2312"/>
          <w:sz w:val="32"/>
          <w:szCs w:val="32"/>
        </w:rPr>
      </w:pPr>
      <w:r>
        <w:rPr>
          <w:rFonts w:hint="eastAsia" w:ascii="仿宋_GB2312" w:hAnsi="CIDFont+F6" w:eastAsia="仿宋_GB2312"/>
          <w:color w:val="000000"/>
          <w:sz w:val="32"/>
          <w:szCs w:val="32"/>
          <w:lang w:val="en-US" w:eastAsia="zh-CN"/>
        </w:rPr>
        <w:t>2026</w:t>
      </w:r>
      <w:r>
        <w:rPr>
          <w:rFonts w:hint="eastAsia" w:ascii="仿宋_GB2312" w:hAnsi="CIDFont+F6" w:eastAsia="仿宋_GB2312"/>
          <w:color w:val="000000"/>
          <w:sz w:val="32"/>
          <w:szCs w:val="32"/>
        </w:rPr>
        <w:t>年</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val="en-US" w:eastAsia="zh-CN"/>
        </w:rPr>
        <w:t>11</w:t>
      </w:r>
      <w:r>
        <w:rPr>
          <w:rFonts w:hint="eastAsia" w:ascii="仿宋_GB2312" w:hAnsi="CIDFont+F6" w:eastAsia="仿宋_GB2312"/>
          <w:color w:val="000000"/>
          <w:sz w:val="32"/>
          <w:szCs w:val="32"/>
        </w:rPr>
        <w:t>日</w:t>
      </w:r>
    </w:p>
    <w:p>
      <w:pPr>
        <w:adjustRightInd w:val="0"/>
        <w:snapToGrid w:val="0"/>
        <w:spacing w:line="640" w:lineRule="exact"/>
        <w:ind w:firstLine="640" w:firstLineChars="200"/>
        <w:contextualSpacing/>
        <w:rPr>
          <w:rFonts w:ascii="仿宋_GB2312" w:hAnsi="宋体" w:eastAsia="仿宋_GB2312" w:cs="宋体"/>
          <w:kern w:val="0"/>
          <w:sz w:val="32"/>
          <w:szCs w:val="32"/>
        </w:rPr>
      </w:pPr>
    </w:p>
    <w:p>
      <w:pPr>
        <w:adjustRightInd w:val="0"/>
        <w:snapToGrid w:val="0"/>
        <w:spacing w:line="640" w:lineRule="exact"/>
        <w:ind w:firstLine="640" w:firstLineChars="200"/>
        <w:contextualSpacing/>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宋体" w:eastAsia="仿宋_GB2312" w:cs="宋体"/>
          <w:spacing w:val="-20"/>
          <w:kern w:val="0"/>
          <w:sz w:val="32"/>
          <w:szCs w:val="32"/>
          <w:lang w:val="en-US" w:eastAsia="zh-CN"/>
        </w:rPr>
        <w:t>华池县交通运输局</w:t>
      </w:r>
      <w:r>
        <w:rPr>
          <w:rFonts w:hint="eastAsia" w:ascii="仿宋_GB2312" w:hAnsi="宋体" w:eastAsia="仿宋_GB2312" w:cs="宋体"/>
          <w:spacing w:val="-20"/>
          <w:kern w:val="0"/>
          <w:sz w:val="32"/>
          <w:szCs w:val="32"/>
        </w:rPr>
        <w:t xml:space="preserve"> </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部门</w:t>
      </w:r>
      <w:r>
        <w:rPr>
          <w:rFonts w:hint="eastAsia" w:ascii="仿宋_GB2312" w:hAnsi="宋体" w:eastAsia="仿宋_GB2312" w:cs="宋体"/>
          <w:spacing w:val="-20"/>
          <w:kern w:val="0"/>
          <w:sz w:val="32"/>
          <w:szCs w:val="32"/>
        </w:rPr>
        <w:t>预算公开表</w:t>
      </w:r>
    </w:p>
    <w:p>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kern w:val="0"/>
          <w:sz w:val="32"/>
          <w:szCs w:val="32"/>
          <w:lang w:val="en-US" w:eastAsia="zh-CN"/>
        </w:rPr>
        <w:t>华池县交通运输局</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rPr>
        <w:t>部门</w:t>
      </w:r>
      <w:r>
        <w:rPr>
          <w:rFonts w:hint="eastAsia" w:ascii="仿宋_GB2312" w:hAnsi="宋体" w:eastAsia="仿宋_GB2312" w:cs="宋体"/>
          <w:kern w:val="0"/>
          <w:sz w:val="32"/>
          <w:szCs w:val="32"/>
        </w:rPr>
        <w:t>整体支出绩效目标及预算项目绩效目标表</w:t>
      </w:r>
    </w:p>
    <w:p>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p>
    <w:p>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27</w:t>
    </w:r>
    <w: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B35E62"/>
    <w:multiLevelType w:val="singleLevel"/>
    <w:tmpl w:val="B4B35E6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113741D2"/>
    <w:rsid w:val="18330BA7"/>
    <w:rsid w:val="1D34261E"/>
    <w:rsid w:val="42A05423"/>
    <w:rsid w:val="43B76EA4"/>
    <w:rsid w:val="4C433C79"/>
    <w:rsid w:val="527E074E"/>
    <w:rsid w:val="56393C72"/>
    <w:rsid w:val="579503FF"/>
    <w:rsid w:val="5A392F54"/>
    <w:rsid w:val="60535296"/>
    <w:rsid w:val="72FD2525"/>
    <w:rsid w:val="78106856"/>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7"/>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qFormat/>
    <w:uiPriority w:val="0"/>
    <w:pPr>
      <w:jc w:val="left"/>
    </w:pPr>
  </w:style>
  <w:style w:type="paragraph" w:styleId="4">
    <w:name w:val="Balloon Text"/>
    <w:basedOn w:val="1"/>
    <w:link w:val="16"/>
    <w:qFormat/>
    <w:uiPriority w:val="0"/>
    <w:rPr>
      <w:sz w:val="18"/>
      <w:szCs w:val="1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annotation subject"/>
    <w:basedOn w:val="3"/>
    <w:next w:val="3"/>
    <w:link w:val="20"/>
    <w:qFormat/>
    <w:uiPriority w:val="0"/>
    <w:rPr>
      <w:b/>
      <w:bCs/>
    </w:rPr>
  </w:style>
  <w:style w:type="character" w:styleId="11">
    <w:name w:val="line number"/>
    <w:qFormat/>
    <w:uiPriority w:val="0"/>
  </w:style>
  <w:style w:type="character" w:styleId="12">
    <w:name w:val="annotation reference"/>
    <w:qFormat/>
    <w:uiPriority w:val="0"/>
    <w:rPr>
      <w:sz w:val="21"/>
      <w:szCs w:val="21"/>
    </w:rPr>
  </w:style>
  <w:style w:type="character" w:customStyle="1" w:styleId="13">
    <w:name w:val="页脚 Char"/>
    <w:link w:val="5"/>
    <w:qFormat/>
    <w:uiPriority w:val="0"/>
    <w:rPr>
      <w:sz w:val="18"/>
      <w:szCs w:val="18"/>
    </w:rPr>
  </w:style>
  <w:style w:type="character" w:customStyle="1" w:styleId="14">
    <w:name w:val="页眉 Char"/>
    <w:link w:val="6"/>
    <w:qFormat/>
    <w:uiPriority w:val="0"/>
    <w:rPr>
      <w:sz w:val="18"/>
      <w:szCs w:val="18"/>
    </w:rPr>
  </w:style>
  <w:style w:type="paragraph" w:styleId="15">
    <w:name w:val="List Paragraph"/>
    <w:basedOn w:val="1"/>
    <w:qFormat/>
    <w:uiPriority w:val="0"/>
    <w:pPr>
      <w:ind w:firstLine="420" w:firstLineChars="200"/>
    </w:pPr>
  </w:style>
  <w:style w:type="character" w:customStyle="1" w:styleId="16">
    <w:name w:val="批注框文本 Char"/>
    <w:link w:val="4"/>
    <w:qFormat/>
    <w:uiPriority w:val="0"/>
    <w:rPr>
      <w:kern w:val="2"/>
      <w:sz w:val="18"/>
      <w:szCs w:val="18"/>
    </w:rPr>
  </w:style>
  <w:style w:type="character" w:customStyle="1" w:styleId="17">
    <w:name w:val="标题 1 Char"/>
    <w:link w:val="2"/>
    <w:qFormat/>
    <w:uiPriority w:val="0"/>
    <w:rPr>
      <w:rFonts w:ascii="Times New Roman" w:hAnsi="Times New Roman"/>
      <w:b/>
      <w:bCs/>
      <w:kern w:val="44"/>
      <w:sz w:val="44"/>
      <w:szCs w:val="44"/>
    </w:rPr>
  </w:style>
  <w:style w:type="paragraph" w:customStyle="1" w:styleId="18">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9">
    <w:name w:val="批注文字 Char"/>
    <w:link w:val="3"/>
    <w:qFormat/>
    <w:uiPriority w:val="0"/>
    <w:rPr>
      <w:kern w:val="2"/>
      <w:sz w:val="21"/>
      <w:szCs w:val="22"/>
    </w:rPr>
  </w:style>
  <w:style w:type="character" w:customStyle="1" w:styleId="20">
    <w:name w:val="批注主题 Char"/>
    <w:link w:val="8"/>
    <w:qFormat/>
    <w:uiPriority w:val="0"/>
    <w:rPr>
      <w:b/>
      <w:bCs/>
      <w:kern w:val="2"/>
      <w:sz w:val="21"/>
      <w:szCs w:val="22"/>
    </w:rPr>
  </w:style>
  <w:style w:type="character" w:customStyle="1" w:styleId="21">
    <w:name w:val="fontstyle01"/>
    <w:qFormat/>
    <w:uiPriority w:val="0"/>
    <w:rPr>
      <w:rFonts w:hint="eastAsia" w:ascii="仿宋_GB2312" w:eastAsia="仿宋_GB2312"/>
      <w:color w:val="000000"/>
      <w:sz w:val="32"/>
      <w:szCs w:val="32"/>
    </w:rPr>
  </w:style>
  <w:style w:type="character" w:customStyle="1" w:styleId="22">
    <w:name w:val="fontstyle21"/>
    <w:qFormat/>
    <w:uiPriority w:val="0"/>
    <w:rPr>
      <w:rFonts w:hint="default" w:ascii="TimesNewRomanPSMT" w:hAnsi="TimesNewRomanPSMT"/>
      <w:color w:val="000000"/>
      <w:sz w:val="32"/>
      <w:szCs w:val="32"/>
    </w:rPr>
  </w:style>
  <w:style w:type="character" w:customStyle="1" w:styleId="23">
    <w:name w:val="fontstyle11"/>
    <w:qFormat/>
    <w:uiPriority w:val="0"/>
    <w:rPr>
      <w:rFonts w:hint="eastAsia" w:ascii="仿宋_GB2312" w:eastAsia="仿宋_GB2312"/>
      <w:color w:val="000000"/>
      <w:sz w:val="32"/>
      <w:szCs w:val="32"/>
    </w:rPr>
  </w:style>
  <w:style w:type="character" w:customStyle="1" w:styleId="24">
    <w:name w:val="fontstyle31"/>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beijing</Company>
  <Pages>18</Pages>
  <Words>8041</Words>
  <Characters>8445</Characters>
  <Lines>68</Lines>
  <Paragraphs>19</Paragraphs>
  <TotalTime>29</TotalTime>
  <ScaleCrop>false</ScaleCrop>
  <LinksUpToDate>false</LinksUpToDate>
  <CharactersWithSpaces>8579</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lenovo</cp:lastModifiedBy>
  <cp:lastPrinted>2026-03-11T09:33:13Z</cp:lastPrinted>
  <dcterms:modified xsi:type="dcterms:W3CDTF">2026-03-11T09:57:18Z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4746AA2B63644A919A7677ADD6665D0C</vt:lpwstr>
  </property>
  <property fmtid="{D5CDD505-2E9C-101B-9397-08002B2CF9AE}" pid="4" name="KSOTemplateDocerSaveRecord">
    <vt:lpwstr>eyJoZGlkIjoiNDVhYWM2MGU3ZDRjZDA3MjA3NmIwM2M4YmY0YzlkMjgiLCJ1c2VySWQiOiIzNDEyNzAxNDkifQ==</vt:lpwstr>
  </property>
</Properties>
</file>