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0EDD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4B31CA4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D053FDC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178F0C2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华池县元城镇中心卫生院</w:t>
      </w:r>
    </w:p>
    <w:p w14:paraId="579DF99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0419D8F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703D28E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57008F8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4BFF285E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基本概况</w:t>
      </w:r>
    </w:p>
    <w:p w14:paraId="57AE69C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职责</w:t>
      </w:r>
    </w:p>
    <w:p w14:paraId="60751B0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0D64E0D1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预算情况说明</w:t>
      </w:r>
    </w:p>
    <w:p w14:paraId="7E81F8C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29B0EC7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5D26004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1555FF1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69FF4FF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683D8CB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76A4D2D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58D21BB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489E77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42240F7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预算公开表</w:t>
      </w:r>
    </w:p>
    <w:p w14:paraId="77B022E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收支总体情况表</w:t>
      </w:r>
    </w:p>
    <w:p w14:paraId="23E0DD6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收入总体情况表</w:t>
      </w:r>
    </w:p>
    <w:p w14:paraId="39F7A9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支出总体情况表</w:t>
      </w:r>
    </w:p>
    <w:p w14:paraId="39C2189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04A19CC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32A8D77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57F9C96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71FE52B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54F8313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12F6FB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7BB239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我单位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管理转移支付表</w:t>
      </w:r>
    </w:p>
    <w:p w14:paraId="430F33D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5909C93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000000"/>
          <w:sz w:val="30"/>
          <w:szCs w:val="30"/>
          <w:lang w:eastAsia="zh-CN"/>
        </w:rPr>
        <w:t>单位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整体支出绩效目标表和项目支出绩效目标表</w:t>
      </w:r>
    </w:p>
    <w:p w14:paraId="50E11BDF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7A662BC7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2DB36E61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B9ED62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预算公开如下：</w:t>
      </w:r>
    </w:p>
    <w:p w14:paraId="2D39EC5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宋体"/>
          <w:kern w:val="0"/>
          <w:sz w:val="32"/>
          <w:szCs w:val="32"/>
        </w:rPr>
        <w:t>职责</w:t>
      </w:r>
    </w:p>
    <w:p w14:paraId="13306DF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华池县元城镇中心卫生院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是以公共卫生服务为主，综合提供预防、保健和基本医疗等服务等工作的职能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。主要职责是:</w:t>
      </w:r>
    </w:p>
    <w:p w14:paraId="2764DB6A">
      <w:pPr>
        <w:spacing w:line="60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提供基本医疗服务</w:t>
      </w:r>
    </w:p>
    <w:p w14:paraId="523B836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1、开展内、外、中医等各科常见病、多发病的诊疗；  </w:t>
      </w:r>
    </w:p>
    <w:p w14:paraId="1CE9023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2、承担着本镇及周边乡镇的现场应急救护和转诊服务。</w:t>
      </w:r>
    </w:p>
    <w:p w14:paraId="0CD4D32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3、提供政府卫生行政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批准的其他医疗服务。</w:t>
      </w:r>
    </w:p>
    <w:p w14:paraId="6F916B25">
      <w:pPr>
        <w:spacing w:line="600" w:lineRule="exact"/>
        <w:ind w:firstLine="643" w:firstLineChars="200"/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提供公共卫生服务</w:t>
      </w:r>
    </w:p>
    <w:p w14:paraId="7C6C3CF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1、承担着本乡居民的十四项基本公共卫生服务工作（如健康档案的管理，爱国卫生工作，预防接种，孕产妇保健，65岁及以上老年人、传染病、高血压、糖尿病、精神病等重点人群管理及随访等）；                                                     </w:t>
      </w:r>
    </w:p>
    <w:p w14:paraId="14C813F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2、负责我院辖区内突发公共卫生事件的报告并协助处理；                                                      </w:t>
      </w:r>
    </w:p>
    <w:p w14:paraId="6B3646F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3、做好卫生行政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规定的其他公共卫生服务；</w:t>
      </w:r>
    </w:p>
    <w:p w14:paraId="0436C5A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b/>
          <w:bCs/>
          <w:kern w:val="0"/>
          <w:sz w:val="32"/>
          <w:szCs w:val="32"/>
        </w:rPr>
        <w:t>承担公共卫生服务管理</w:t>
      </w:r>
    </w:p>
    <w:p w14:paraId="1506DDF4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1、对我院辖区内传染病防治、学校卫生、食品卫生以及村级预防保健工作进行指导、培训、考核与监督；                                                                  </w:t>
      </w:r>
    </w:p>
    <w:p w14:paraId="7196754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2、深入推进乡村卫生一体化管理，对村卫生所实行以行政、人员、业务、药品、财产、绩效为基本内容的“六统一”规范管理，负责村卫生所的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技术指导和乡村医生培训等工作。</w:t>
      </w:r>
    </w:p>
    <w:p w14:paraId="5ED5ABD9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3DB2166D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E3037FC">
      <w:pPr>
        <w:spacing w:line="600" w:lineRule="exact"/>
        <w:ind w:firstLine="640" w:firstLineChars="200"/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华池县元城镇中心卫生院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内设中西医门诊部、住院部、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口腔科，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中西药房、心电图室，B超室、化验室、公卫科、收费室、疫苗接种室。</w:t>
      </w:r>
    </w:p>
    <w:p w14:paraId="4ADC2D3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辖区下属卫生室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所。</w:t>
      </w:r>
    </w:p>
    <w:p w14:paraId="4F9A27B2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kern w:val="0"/>
          <w:sz w:val="32"/>
          <w:szCs w:val="32"/>
          <w:lang w:eastAsia="zh-CN"/>
        </w:rPr>
        <w:t>单位</w:t>
      </w:r>
      <w:r>
        <w:rPr>
          <w:rFonts w:hint="eastAsia" w:ascii="黑体" w:hAnsi="黑体" w:eastAsia="黑体" w:cs="宋体"/>
          <w:kern w:val="0"/>
          <w:sz w:val="32"/>
          <w:szCs w:val="32"/>
        </w:rPr>
        <w:t>收支总体情况</w:t>
      </w:r>
    </w:p>
    <w:p w14:paraId="4F5445D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120.78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所有收入和支出均纳入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预算管理。收入包括：一般公共预算拨款收入；支出包括：社会保障和就业支出、卫生健康支出、住房保障支出。</w:t>
      </w:r>
    </w:p>
    <w:p w14:paraId="3E9DB8EA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679B71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120.78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预算公开表1,2）。包括：</w:t>
      </w:r>
    </w:p>
    <w:p w14:paraId="330F739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120.78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94609B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655D5EE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120.78</w:t>
      </w:r>
      <w:r>
        <w:rPr>
          <w:rFonts w:hint="eastAsia" w:ascii="仿宋_GB2312" w:hAnsi="仿宋" w:eastAsia="仿宋_GB2312"/>
          <w:sz w:val="32"/>
          <w:szCs w:val="32"/>
        </w:rPr>
        <w:t>万元（详见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120.78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032D10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563A45E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0"/>
          <w:rFonts w:hint="eastAsia" w:hAnsi="仿宋" w:eastAsia="仿宋_GB2312"/>
          <w:lang w:val="en-US" w:eastAsia="zh-CN"/>
        </w:rPr>
        <w:t>120.78</w:t>
      </w:r>
      <w:r>
        <w:rPr>
          <w:rStyle w:val="20"/>
          <w:rFonts w:hint="default" w:hAnsi="仿宋"/>
        </w:rPr>
        <w:t>万元，包括：一</w:t>
      </w:r>
      <w:r>
        <w:rPr>
          <w:rStyle w:val="20"/>
          <w:rFonts w:hint="default" w:hAnsi="仿宋"/>
          <w:highlight w:val="none"/>
        </w:rPr>
        <w:t>保障和就业支出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19.40</w:t>
      </w:r>
      <w:r>
        <w:rPr>
          <w:rStyle w:val="20"/>
          <w:rFonts w:hint="default" w:hAnsi="仿宋"/>
          <w:highlight w:val="none"/>
        </w:rPr>
        <w:t>万元、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卫生健康</w:t>
      </w:r>
      <w:r>
        <w:rPr>
          <w:rStyle w:val="20"/>
          <w:rFonts w:hint="default" w:hAnsi="仿宋"/>
          <w:highlight w:val="none"/>
        </w:rPr>
        <w:t>支出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93.04</w:t>
      </w:r>
      <w:r>
        <w:rPr>
          <w:rStyle w:val="20"/>
          <w:rFonts w:hint="default" w:hAnsi="仿宋"/>
          <w:highlight w:val="none"/>
        </w:rPr>
        <w:t>万元</w:t>
      </w:r>
      <w:r>
        <w:rPr>
          <w:rStyle w:val="20"/>
          <w:rFonts w:hint="eastAsia" w:hAnsi="仿宋" w:eastAsia="仿宋_GB2312"/>
          <w:highlight w:val="none"/>
          <w:lang w:eastAsia="zh-CN"/>
        </w:rPr>
        <w:t>；</w:t>
      </w:r>
      <w:r>
        <w:rPr>
          <w:rStyle w:val="20"/>
          <w:rFonts w:hint="eastAsia" w:hAnsi="仿宋" w:eastAsia="仿宋_GB2312"/>
          <w:highlight w:val="none"/>
          <w:lang w:val="en-US" w:eastAsia="zh-CN"/>
        </w:rPr>
        <w:t>住房保障支出8.33万元，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</w:t>
      </w:r>
      <w:r>
        <w:rPr>
          <w:rFonts w:hint="eastAsia" w:ascii="仿宋_GB2312" w:hAnsi="微软雅黑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微软雅黑" w:eastAsia="仿宋_GB2312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0E8C52DD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23134011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,120.78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4.34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3.4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我单位人员较上年度减少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3人。</w:t>
      </w:r>
    </w:p>
    <w:p w14:paraId="483DB82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118.8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机</w:t>
      </w:r>
      <w:r>
        <w:rPr>
          <w:rFonts w:hint="eastAsia" w:ascii="仿宋_GB2312" w:hAnsi="仿宋" w:eastAsia="仿宋_GB2312"/>
          <w:sz w:val="32"/>
          <w:szCs w:val="32"/>
        </w:rPr>
        <w:t>关事业单位基本养老保险缴费、职业年金缴费、职工基本医疗保险缴费、其他社会保障缴费、住房公积金。</w:t>
      </w:r>
    </w:p>
    <w:p w14:paraId="760D835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1.98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万元，主要包括：工会经费、福利费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08F62B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A8040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8CA95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6958E1B1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1.社会保障和就业支出202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19.40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预算减少0.38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07043E9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2.卫生健康支出202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93.04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4.23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万元，主要原因是单位人员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，经费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；</w:t>
      </w:r>
    </w:p>
    <w:p w14:paraId="0C517CB7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3.住房保障202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8.33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万元，比202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val="en-US" w:eastAsia="zh-CN"/>
        </w:rPr>
        <w:t>0.25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万元，主要原因是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  <w:lang w:eastAsia="zh-CN"/>
        </w:rPr>
        <w:t>单位人员变动，经费增加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。</w:t>
      </w:r>
    </w:p>
    <w:p w14:paraId="73FEE9A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一般公共预算财政拨款“三公”经费、培训费、会议费等情况</w:t>
      </w:r>
    </w:p>
    <w:p w14:paraId="1F38828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（一）“三公”经费情况说明</w:t>
      </w:r>
    </w:p>
    <w:p w14:paraId="773D71A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“三公”经费预算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0.84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0.01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 w14:paraId="7C693B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1.因公出国（境）费用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727F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2.公务接待费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年预算增加（减少）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万元，增长（下降）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%，增长（下降）的主要原因是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我单位为事业单位，无预算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C0651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3.公务用车购置及运行维护费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0.84万元，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减少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0.01万元，下将的主要原因是经费正常缩减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AA69D5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（二）培训费预算情况说明</w:t>
      </w:r>
    </w:p>
    <w:p w14:paraId="038E4AE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19624FC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" w:eastAsia="楷体_GB2312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（三）会议费预算情况说明</w:t>
      </w:r>
    </w:p>
    <w:p w14:paraId="37F5077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475982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六、一般公共预算财政拨款机关运行经费情况</w:t>
      </w:r>
    </w:p>
    <w:p w14:paraId="752D7F2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无预算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88BA2E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09E253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2026年，华池县元城镇中心卫生院无政府采购预算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8EE72C8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538FC8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163.78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418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22.36</w:t>
      </w:r>
      <w:r>
        <w:rPr>
          <w:rFonts w:hint="eastAsia" w:ascii="仿宋_GB2312" w:hAnsi="仿宋" w:eastAsia="仿宋_GB2312"/>
          <w:sz w:val="32"/>
          <w:szCs w:val="32"/>
        </w:rPr>
        <w:t>万元。预算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</w:t>
      </w:r>
      <w:r>
        <w:rPr>
          <w:rFonts w:hint="eastAsia" w:ascii="仿宋_GB2312" w:hAnsi="仿宋" w:eastAsia="仿宋_GB2312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97.4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DE62A3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2F56831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5CC411A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D0384F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0D768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7FE74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766A2E4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年初预算未安排项目支出，无重点项目说明。</w:t>
      </w:r>
    </w:p>
    <w:p w14:paraId="701C7F1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我单位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管理转移支付情况</w:t>
      </w:r>
    </w:p>
    <w:p w14:paraId="6ACD457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管理转移支付表为空表。</w:t>
      </w:r>
    </w:p>
    <w:p w14:paraId="757BFC8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357B0A8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72A2F19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6684D7C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754045C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067B72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1576B86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2.绩效运行监控情况。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月，组织开展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</w:t>
      </w:r>
      <w:r>
        <w:rPr>
          <w:rFonts w:hint="eastAsia" w:ascii="仿宋_GB2312" w:hAnsi="CIDFont+F6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%。截至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%。“双监控”发现存在的问题是：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资金支付率低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主要原因：未及时衔接上级部门对资金进行支付。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月绩效运行监控项目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个，占本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个，完成率为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%。“双监控”发现存在的问题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是：资金支付率低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主要原因：未及时衔接上级部门对资金进行支付。</w:t>
      </w:r>
    </w:p>
    <w:p w14:paraId="53483885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决算报送财政和随决算公开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6661183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61E7C23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77ACA4F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整体支出绩效目标围绕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" w:eastAsia="仿宋_GB2312"/>
          <w:sz w:val="32"/>
          <w:szCs w:val="32"/>
        </w:rPr>
        <w:t>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  <w:bookmarkStart w:id="0" w:name="_GoBack"/>
      <w:bookmarkEnd w:id="0"/>
    </w:p>
    <w:p w14:paraId="54F9741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10CBBCF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305E4CD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2E82366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0DBE304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773AA4A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40C6550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为完成其特定的行政任务或事业发展目标，在基本支出预算之外编制的年度项目支出计划。</w:t>
      </w:r>
    </w:p>
    <w:p w14:paraId="1A5591FC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5153343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BAC5678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华池县元城镇中心卫生院</w:t>
      </w:r>
    </w:p>
    <w:p w14:paraId="58E60040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4A64C8CB">
      <w:pPr>
        <w:adjustRightInd w:val="0"/>
        <w:snapToGrid w:val="0"/>
        <w:spacing w:line="640" w:lineRule="exact"/>
        <w:ind w:right="95" w:rightChars="0"/>
        <w:contextualSpacing/>
        <w:jc w:val="both"/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华池县元城镇中心卫生院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公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开表</w:t>
      </w:r>
    </w:p>
    <w:p w14:paraId="616E37FE">
      <w:pPr>
        <w:adjustRightInd w:val="0"/>
        <w:snapToGrid w:val="0"/>
        <w:spacing w:line="640" w:lineRule="exact"/>
        <w:ind w:right="145" w:rightChars="0"/>
        <w:contextualSpacing/>
        <w:jc w:val="both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华池县元城镇中心卫生院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473EE2">
    <w:pPr>
      <w:pStyle w:val="5"/>
      <w:jc w:val="center"/>
    </w:pPr>
  </w:p>
  <w:p w14:paraId="57444CE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ED8E9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3F3380C4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NGZiMTVlN2JiMWY3ZDZiZjlmNzRmNjY3MjFmODk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1E50C8"/>
    <w:rsid w:val="113741D2"/>
    <w:rsid w:val="129B2FC0"/>
    <w:rsid w:val="18330BA7"/>
    <w:rsid w:val="1D34261E"/>
    <w:rsid w:val="20AA6F98"/>
    <w:rsid w:val="27B95DFC"/>
    <w:rsid w:val="2BB92785"/>
    <w:rsid w:val="2DF45CF7"/>
    <w:rsid w:val="35EA2F2D"/>
    <w:rsid w:val="3A370F74"/>
    <w:rsid w:val="42A05423"/>
    <w:rsid w:val="4C433C79"/>
    <w:rsid w:val="4DE244EC"/>
    <w:rsid w:val="527E074E"/>
    <w:rsid w:val="53000B16"/>
    <w:rsid w:val="54861D3A"/>
    <w:rsid w:val="56393C72"/>
    <w:rsid w:val="579503FF"/>
    <w:rsid w:val="59773116"/>
    <w:rsid w:val="5C881070"/>
    <w:rsid w:val="60535296"/>
    <w:rsid w:val="68817BAC"/>
    <w:rsid w:val="72FD2525"/>
    <w:rsid w:val="76347FF3"/>
    <w:rsid w:val="78106856"/>
    <w:rsid w:val="791B5995"/>
    <w:rsid w:val="7E2C176F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4115</Words>
  <Characters>4408</Characters>
  <Lines>68</Lines>
  <Paragraphs>19</Paragraphs>
  <TotalTime>1</TotalTime>
  <ScaleCrop>false</ScaleCrop>
  <LinksUpToDate>false</LinksUpToDate>
  <CharactersWithSpaces>4649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花落丶听雨丿孤</cp:lastModifiedBy>
  <cp:lastPrinted>2026-03-13T04:41:00Z</cp:lastPrinted>
  <dcterms:modified xsi:type="dcterms:W3CDTF">2026-03-13T05:28:54Z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