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B440EA8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华池县不动产登记事务中心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12710D4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华池县不动产登记事务中心主要负责全县土地、房屋、林地、草地等不动产统一登记工作；负责建立各类不动产登记信息管理基础平台、数据库等，保证信息系统正常运行；负责不动产登记资料社会查询服务；负责不动产登记有关事宜的受理、送审和证书领取发放工作；承办不动产登记人员上岗资格初审；负责各类不动产登记资料的收集、整理、共享、汇交管理和归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43B5209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华池县不动产登记事务中心成立于2015年11月，本单位为全额拨款副科级事业单位，隶属华池县国土资源局（华池县不动产登记管理局）管理，内设办公室、登记股（政务大厅）、权籍信息股、调查股4个办公室。</w:t>
      </w:r>
    </w:p>
    <w:p w14:paraId="648B9E9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1、办公室主要职责：负责中心文电、印信和文件的起草、校印、送发和归档工作；负责综合事务协调和领导交办的工作；负责职工的业务培训、保密、社会治安、环境卫生和后勤保障工作；负责接待群众来信来访工作；负责组织机关的政治业务学习，协助其他股室搞好有关登记工作；负责不动产登记局内行政事务管理工作；协调林业等部门确定的重点国有林区森林、林木、林地的登记发证。</w:t>
      </w:r>
    </w:p>
    <w:p w14:paraId="6EA9E6F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2、登记股（政务大厅）主要职责：严格执行不动产登记及相关工作办法、规定；承办全县土地、房屋、林地、草原等不动产登记工作，对受理的不动产登记申请依法进行审核；提出是否将有关事项记载于不动产登记簿的审核意见；将有关事项记载于不动产登记簿；核发不动产登记证书。</w:t>
      </w:r>
    </w:p>
    <w:p w14:paraId="349D075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3、权籍信息股主要职责：执行不动产权籍调查办法和标准规范，建立不动产登记信息管理基础平台、数据库，保证信息系统正常运行；承担各类不动产登记资料的收集、整理、共享、汇交管理和归档；承担不动产登记资料社会查询服务。</w:t>
      </w:r>
    </w:p>
    <w:p w14:paraId="17F3CB2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4、调查股主要职责：执行不动产调查标准规范和办法；会同有关部门开展不动产确权和权属争议调处工作，调处重大不动产权属争议；审核专业技术单位提交的不动产界址坐标、空间界限、权籍调查表、权属界线协议书、宗地图、房屋测绘报告、房屋平面图等调查成果；参与重要不动产产权实地调查。</w:t>
      </w:r>
    </w:p>
    <w:p w14:paraId="244EFAA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（2）人员情况</w:t>
      </w:r>
    </w:p>
    <w:p w14:paraId="50D828C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555" w:lineRule="atLeast"/>
        <w:ind w:left="0" w:right="0" w:firstLine="645"/>
        <w:jc w:val="left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核定全额拨款事业编制5名即：主任1名，干事4名。202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5年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年末实有人数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7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129.87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年收入预算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129.87</w:t>
      </w:r>
      <w:r>
        <w:rPr>
          <w:rFonts w:hint="eastAsia" w:ascii="仿宋_GB2312" w:hAnsi="仿宋" w:eastAsia="仿宋_GB2312"/>
          <w:sz w:val="32"/>
          <w:szCs w:val="32"/>
        </w:rPr>
        <w:t>万元（单位预算公开表1,2）。包括：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0  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129.87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109.87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84.60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； 项目支出</w:t>
      </w:r>
      <w:r>
        <w:rPr>
          <w:rStyle w:val="22"/>
          <w:rFonts w:hint="eastAsia" w:ascii="仿宋_GB2312" w:hAnsi="仿宋" w:eastAsia="仿宋_GB2312"/>
          <w:lang w:val="en-US" w:eastAsia="zh-CN"/>
        </w:rPr>
        <w:t>20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15.40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 xml:space="preserve">万元， </w:t>
      </w:r>
      <w:r>
        <w:rPr>
          <w:rStyle w:val="21"/>
          <w:rFonts w:hint="eastAsia" w:hAnsi="仿宋" w:eastAsia="仿宋_GB2312"/>
          <w:lang w:val="en-US" w:eastAsia="zh-CN"/>
        </w:rPr>
        <w:t>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4CBD9B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129.87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</w:rPr>
        <w:t xml:space="preserve"> 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</w:rPr>
        <w:t xml:space="preserve">  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</w:rPr>
        <w:t xml:space="preserve"> </w:t>
      </w:r>
      <w:r>
        <w:rPr>
          <w:rStyle w:val="22"/>
          <w:rFonts w:hint="eastAsia" w:ascii="仿宋_GB2312" w:hAnsi="仿宋" w:eastAsia="仿宋_GB2312"/>
          <w:lang w:val="en-US" w:eastAsia="zh-CN"/>
        </w:rPr>
        <w:t>0.71</w:t>
      </w:r>
      <w:r>
        <w:rPr>
          <w:rStyle w:val="21"/>
          <w:rFonts w:hint="default" w:hAnsi="仿宋"/>
        </w:rPr>
        <w:t>万元、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卫生健康支出5.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万元、自然资源海洋气象等支出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100.74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 万元、住房保障支出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7.76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其他支出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具体安排情况如下（详见部门（单位）预算公开表4,5,6,7）：</w:t>
      </w:r>
    </w:p>
    <w:p w14:paraId="432CA3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109.87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年预算减少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6.88</w:t>
      </w:r>
      <w:r>
        <w:rPr>
          <w:rFonts w:hint="eastAsia" w:ascii="仿宋_GB2312" w:hAnsi="仿宋" w:eastAsia="仿宋_GB2312"/>
          <w:sz w:val="32"/>
          <w:szCs w:val="32"/>
        </w:rPr>
        <w:t xml:space="preserve"> 万元，下降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5.89</w:t>
      </w:r>
      <w:r>
        <w:rPr>
          <w:rFonts w:hint="eastAsia" w:ascii="仿宋_GB2312" w:hAnsi="仿宋" w:eastAsia="仿宋_GB2312"/>
          <w:sz w:val="32"/>
          <w:szCs w:val="32"/>
        </w:rPr>
        <w:t xml:space="preserve"> 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下降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 xml:space="preserve">人员变动  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103.14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6.73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349446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年一般公共预算财政拨款项目支出预算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与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持平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eastAsia="zh-CN"/>
        </w:rPr>
        <w:t>。</w:t>
      </w:r>
    </w:p>
    <w:p w14:paraId="2CA5B858">
      <w:pPr>
        <w:adjustRightInd w:val="0"/>
        <w:snapToGrid w:val="0"/>
        <w:spacing w:line="640" w:lineRule="exact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0C62EB0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1.社会保障和就业支出（ 类） 行政事业单位养老支出（ 款） 机关事业单位基本养老保险缴费支出（ 项）202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10.34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减少0.49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人员变动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6DC11FC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2.社会保障和就业支出（ 类） 行政事业单位养老支出（ 款） 机关事业单位职业年金缴费支出（ 项）202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年预算数为5.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17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减少0.24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人员变动。</w:t>
      </w:r>
    </w:p>
    <w:p w14:paraId="40B4B3D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3.社会保障和就业支出（ 类） 其他社会保障和就业支出（ 款） 其他社会保障和就业支出（ 项）202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年预算数为0.7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减少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0.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03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人员变动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020DB04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4.卫生健康支出（ 类）行政事业单位医疗（ 款） 行政单位医疗（ 项）202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5.15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减少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0.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人员变动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35A8F96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5.自然资源海洋气象等支出（ 类）自然资源事务（ 款） 一般行政管理事务（ 项）202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 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100.74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减少5.6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人员变动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698E0A5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.住房保障支出（ 类） 住房改革支出（ 款） 住房公积金（ 项）202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年预算数为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7.76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万元，比 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年预算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减少0.36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万元， 主要原因是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人员变动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1E8DA6C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right="0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年度未安排“三公”经费预算。</w:t>
      </w:r>
    </w:p>
    <w:p w14:paraId="3C18502F">
      <w:pPr>
        <w:adjustRightInd w:val="0"/>
        <w:snapToGrid w:val="0"/>
        <w:spacing w:line="640" w:lineRule="exact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27BFF12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right="0"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年度未安排培训费预算。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 xml:space="preserve">                                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4EF2B64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right="0"/>
        <w:jc w:val="left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年度未安排会议费预算。</w:t>
      </w:r>
    </w:p>
    <w:p w14:paraId="293EE865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76947C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年度未安排机关运行经费预算。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0.78</w:t>
      </w:r>
      <w:r>
        <w:rPr>
          <w:rFonts w:hint="eastAsia" w:ascii="仿宋_GB2312" w:hAnsi="仿宋" w:eastAsia="仿宋_GB2312"/>
          <w:sz w:val="32"/>
          <w:szCs w:val="32"/>
        </w:rPr>
        <w:t xml:space="preserve">  万元，其中：政府采购货物预算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0.78</w:t>
      </w:r>
      <w:r>
        <w:rPr>
          <w:rFonts w:hint="eastAsia" w:ascii="仿宋_GB2312" w:hAnsi="仿宋" w:eastAsia="仿宋_GB2312"/>
          <w:sz w:val="32"/>
          <w:szCs w:val="32"/>
        </w:rPr>
        <w:t xml:space="preserve">  万元，政府采购工程预算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万元，政府采购服务预算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252848.16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 xml:space="preserve">万元。其中：办公用房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平方米，价值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4E48D9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202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val="en-US" w:eastAsia="zh-CN"/>
        </w:rPr>
        <w:t>6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年我单位政府性基金预算拨款支出未安排预算，政府性基金预算支出情况表为空表。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7BA2641">
      <w:pPr>
        <w:adjustRightInd w:val="0"/>
        <w:snapToGrid w:val="0"/>
        <w:spacing w:line="640" w:lineRule="exact"/>
        <w:ind w:firstLine="620" w:firstLineChars="200"/>
        <w:contextualSpacing/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我单位202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val="en-US" w:eastAsia="zh-CN"/>
        </w:rPr>
        <w:t>6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年无非税收入。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F4B136F">
      <w:pPr>
        <w:adjustRightInd w:val="0"/>
        <w:snapToGrid w:val="0"/>
        <w:spacing w:line="640" w:lineRule="exact"/>
        <w:ind w:firstLine="620" w:firstLineChars="200"/>
        <w:contextualSpacing/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我单位202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val="en-US" w:eastAsia="zh-CN"/>
        </w:rPr>
        <w:t>6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年无非税收入。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7AD541F2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" w:eastAsia="仿宋_GB2312"/>
          <w:sz w:val="32"/>
          <w:szCs w:val="32"/>
        </w:rPr>
        <w:t>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24099F5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2025年我单位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  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 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0F9A9A8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%。开展1-9月绩效运行监控项目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个，占本部门（单位）项目的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b/>
          <w:sz w:val="32"/>
          <w:szCs w:val="32"/>
        </w:rPr>
        <w:t>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年度，组织开展绩效自评项目共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个，其中，单位整体支出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个，转移支付项目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个，绩效自评覆盖率为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%。绩效自评结果随部门决算报送财政和随决算公开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已公开。</w:t>
      </w:r>
    </w:p>
    <w:p w14:paraId="55FA179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300" w:afterAutospacing="0" w:line="645" w:lineRule="atLeast"/>
        <w:ind w:left="0" w:right="0" w:firstLine="645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与上年持平。</w:t>
      </w:r>
    </w:p>
    <w:p w14:paraId="6592F07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EC499A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个。其中，部门整体支出绩效目标围绕部门管理、履职效果、能力建设三个维度，设置二级指标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 xml:space="preserve"> 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3BD5FEA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56BEE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0E90DA2">
      <w:pPr>
        <w:adjustRightInd w:val="0"/>
        <w:snapToGrid w:val="0"/>
        <w:spacing w:line="640" w:lineRule="exact"/>
        <w:ind w:right="1120" w:firstLine="4480" w:firstLineChars="1400"/>
        <w:contextualSpacing/>
        <w:jc w:val="both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华池县不动产登记事务中心</w:t>
      </w:r>
    </w:p>
    <w:p w14:paraId="5D9AC730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7E85168">
      <w:pPr>
        <w:adjustRightInd w:val="0"/>
        <w:snapToGrid w:val="0"/>
        <w:spacing w:line="640" w:lineRule="exact"/>
        <w:ind w:right="1120" w:firstLine="5440" w:firstLineChars="1700"/>
        <w:contextualSpacing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华池县不动产登记事务中心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华池县不动产登记事务中心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9D19F5"/>
    <w:rsid w:val="02E03DF9"/>
    <w:rsid w:val="074958E1"/>
    <w:rsid w:val="113741D2"/>
    <w:rsid w:val="12A14823"/>
    <w:rsid w:val="14382F65"/>
    <w:rsid w:val="18330BA7"/>
    <w:rsid w:val="1D34261E"/>
    <w:rsid w:val="2059673D"/>
    <w:rsid w:val="22A5210D"/>
    <w:rsid w:val="296F0D7F"/>
    <w:rsid w:val="318B0720"/>
    <w:rsid w:val="3239017C"/>
    <w:rsid w:val="381C0324"/>
    <w:rsid w:val="3DF51152"/>
    <w:rsid w:val="42A05423"/>
    <w:rsid w:val="43C57AC2"/>
    <w:rsid w:val="46DC75FC"/>
    <w:rsid w:val="4B052E99"/>
    <w:rsid w:val="4C433C79"/>
    <w:rsid w:val="527E074E"/>
    <w:rsid w:val="56393C72"/>
    <w:rsid w:val="579503FF"/>
    <w:rsid w:val="60535296"/>
    <w:rsid w:val="6094289E"/>
    <w:rsid w:val="6ABD0C0F"/>
    <w:rsid w:val="6B1765A5"/>
    <w:rsid w:val="72FD2525"/>
    <w:rsid w:val="768D3BBF"/>
    <w:rsid w:val="78106856"/>
    <w:rsid w:val="7A700A0A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4666</Words>
  <Characters>4978</Characters>
  <Lines>68</Lines>
  <Paragraphs>19</Paragraphs>
  <TotalTime>328</TotalTime>
  <ScaleCrop>false</ScaleCrop>
  <LinksUpToDate>false</LinksUpToDate>
  <CharactersWithSpaces>5175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向远方·燃烧青春</cp:lastModifiedBy>
  <cp:lastPrinted>2022-02-15T15:45:00Z</cp:lastPrinted>
  <dcterms:modified xsi:type="dcterms:W3CDTF">2026-03-09T07:07:37Z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eyJoZGlkIjoiMDliZWRjMTJkOWU5M2E3MTcxOGNhMWI3MjRjZjg3YjciLCJ1c2VySWQiOiIzNTIzMDQ3ODYifQ==</vt:lpwstr>
  </property>
</Properties>
</file>