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4AED7">
      <w:pPr>
        <w:spacing w:line="660" w:lineRule="exact"/>
        <w:jc w:val="center"/>
        <w:rPr>
          <w:rFonts w:hint="eastAsia" w:ascii="宋体" w:hAnsi="宋体" w:cs="宋体"/>
          <w:b/>
          <w:bCs/>
          <w:kern w:val="0"/>
          <w:sz w:val="44"/>
          <w:szCs w:val="44"/>
        </w:rPr>
      </w:pPr>
    </w:p>
    <w:p w14:paraId="35469763">
      <w:pPr>
        <w:spacing w:line="660" w:lineRule="exact"/>
        <w:jc w:val="center"/>
        <w:rPr>
          <w:rFonts w:hint="eastAsia" w:ascii="宋体" w:hAnsi="宋体" w:cs="宋体"/>
          <w:b/>
          <w:bCs/>
          <w:kern w:val="0"/>
          <w:sz w:val="44"/>
          <w:szCs w:val="44"/>
        </w:rPr>
      </w:pPr>
    </w:p>
    <w:p w14:paraId="02CFAB8F">
      <w:pPr>
        <w:spacing w:line="660" w:lineRule="exact"/>
        <w:jc w:val="center"/>
        <w:rPr>
          <w:rFonts w:hint="eastAsia" w:ascii="宋体" w:hAnsi="宋体" w:cs="宋体"/>
          <w:b/>
          <w:bCs/>
          <w:kern w:val="0"/>
          <w:sz w:val="44"/>
          <w:szCs w:val="44"/>
        </w:rPr>
      </w:pPr>
    </w:p>
    <w:p w14:paraId="191E3F3E">
      <w:pPr>
        <w:spacing w:line="660" w:lineRule="exact"/>
        <w:jc w:val="center"/>
        <w:rPr>
          <w:rFonts w:hint="eastAsia" w:ascii="宋体" w:hAnsi="宋体" w:cs="宋体"/>
          <w:b/>
          <w:bCs/>
          <w:kern w:val="0"/>
          <w:sz w:val="44"/>
          <w:szCs w:val="44"/>
        </w:rPr>
      </w:pPr>
    </w:p>
    <w:p w14:paraId="6085B9FE">
      <w:pPr>
        <w:spacing w:line="660" w:lineRule="exact"/>
        <w:jc w:val="center"/>
        <w:rPr>
          <w:rFonts w:hint="eastAsia" w:ascii="宋体" w:hAnsi="宋体" w:cs="宋体"/>
          <w:b/>
          <w:bCs/>
          <w:kern w:val="0"/>
          <w:sz w:val="44"/>
          <w:szCs w:val="44"/>
        </w:rPr>
      </w:pPr>
      <w:r>
        <w:rPr>
          <w:rFonts w:hint="eastAsia" w:ascii="宋体" w:hAnsi="宋体" w:cs="宋体"/>
          <w:b/>
          <w:bCs/>
          <w:kern w:val="0"/>
          <w:sz w:val="44"/>
          <w:szCs w:val="44"/>
        </w:rPr>
        <w:t>马锡五审判方式陈列馆</w:t>
      </w:r>
    </w:p>
    <w:p w14:paraId="7710AE53">
      <w:pPr>
        <w:spacing w:line="660" w:lineRule="exact"/>
        <w:jc w:val="center"/>
        <w:rPr>
          <w:rFonts w:hint="eastAsia" w:ascii="宋体" w:hAnsi="宋体" w:cs="宋体"/>
          <w:b/>
          <w:bCs/>
          <w:kern w:val="0"/>
          <w:sz w:val="44"/>
          <w:szCs w:val="44"/>
        </w:rPr>
      </w:pPr>
      <w:r>
        <w:rPr>
          <w:rFonts w:hint="eastAsia" w:ascii="宋体" w:hAnsi="宋体" w:cs="宋体"/>
          <w:b/>
          <w:bCs/>
          <w:kern w:val="0"/>
          <w:sz w:val="44"/>
          <w:szCs w:val="44"/>
        </w:rPr>
        <w:t xml:space="preserve">2026年部门预算公开情况说明 </w:t>
      </w:r>
    </w:p>
    <w:p w14:paraId="1BC62404">
      <w:pPr>
        <w:spacing w:line="660" w:lineRule="exact"/>
        <w:jc w:val="center"/>
        <w:rPr>
          <w:rFonts w:hint="eastAsia" w:ascii="宋体" w:hAnsi="宋体" w:cs="宋体"/>
          <w:b/>
          <w:bCs/>
          <w:kern w:val="0"/>
          <w:sz w:val="44"/>
          <w:szCs w:val="44"/>
        </w:rPr>
      </w:pPr>
    </w:p>
    <w:p w14:paraId="1228E970">
      <w:pPr>
        <w:spacing w:line="660" w:lineRule="exact"/>
        <w:jc w:val="center"/>
        <w:rPr>
          <w:rFonts w:hint="eastAsia" w:ascii="宋体" w:hAnsi="宋体" w:cs="宋体"/>
          <w:b/>
          <w:bCs/>
          <w:kern w:val="0"/>
          <w:sz w:val="44"/>
          <w:szCs w:val="44"/>
        </w:rPr>
      </w:pPr>
    </w:p>
    <w:p w14:paraId="105C95E3">
      <w:pPr>
        <w:spacing w:line="660" w:lineRule="exact"/>
        <w:jc w:val="center"/>
        <w:rPr>
          <w:rFonts w:hint="eastAsia" w:ascii="宋体" w:hAnsi="宋体" w:cs="宋体"/>
          <w:b/>
          <w:bCs/>
          <w:kern w:val="0"/>
          <w:sz w:val="44"/>
          <w:szCs w:val="44"/>
        </w:rPr>
      </w:pPr>
    </w:p>
    <w:p w14:paraId="1A76A1D1">
      <w:pPr>
        <w:spacing w:line="660" w:lineRule="exact"/>
        <w:jc w:val="center"/>
        <w:rPr>
          <w:rFonts w:hint="eastAsia" w:ascii="宋体" w:hAnsi="宋体" w:cs="宋体"/>
          <w:b/>
          <w:bCs/>
          <w:kern w:val="0"/>
          <w:sz w:val="44"/>
          <w:szCs w:val="44"/>
        </w:rPr>
      </w:pPr>
    </w:p>
    <w:p w14:paraId="1F1D6003">
      <w:pPr>
        <w:spacing w:line="660" w:lineRule="exact"/>
        <w:jc w:val="center"/>
        <w:rPr>
          <w:rFonts w:hint="eastAsia" w:ascii="宋体" w:hAnsi="宋体" w:cs="宋体"/>
          <w:b/>
          <w:bCs/>
          <w:kern w:val="0"/>
          <w:sz w:val="44"/>
          <w:szCs w:val="44"/>
        </w:rPr>
      </w:pPr>
    </w:p>
    <w:p w14:paraId="2A504F8B">
      <w:pPr>
        <w:spacing w:line="660" w:lineRule="exact"/>
        <w:jc w:val="center"/>
        <w:rPr>
          <w:rFonts w:hint="eastAsia" w:ascii="宋体" w:hAnsi="宋体" w:cs="宋体"/>
          <w:b/>
          <w:bCs/>
          <w:kern w:val="0"/>
          <w:sz w:val="44"/>
          <w:szCs w:val="44"/>
        </w:rPr>
      </w:pPr>
    </w:p>
    <w:p w14:paraId="3A437F88">
      <w:pPr>
        <w:spacing w:line="660" w:lineRule="exact"/>
        <w:jc w:val="center"/>
        <w:rPr>
          <w:rFonts w:hint="eastAsia" w:ascii="宋体" w:hAnsi="宋体" w:cs="宋体"/>
          <w:b/>
          <w:bCs/>
          <w:kern w:val="0"/>
          <w:sz w:val="44"/>
          <w:szCs w:val="44"/>
        </w:rPr>
      </w:pPr>
    </w:p>
    <w:p w14:paraId="1121CF77">
      <w:pPr>
        <w:spacing w:line="660" w:lineRule="exact"/>
        <w:jc w:val="center"/>
        <w:rPr>
          <w:rFonts w:hint="eastAsia" w:ascii="宋体" w:hAnsi="宋体" w:cs="宋体"/>
          <w:b/>
          <w:bCs/>
          <w:kern w:val="0"/>
          <w:sz w:val="44"/>
          <w:szCs w:val="44"/>
        </w:rPr>
      </w:pPr>
    </w:p>
    <w:p w14:paraId="34D7DC32">
      <w:pPr>
        <w:spacing w:line="660" w:lineRule="exact"/>
        <w:jc w:val="center"/>
        <w:rPr>
          <w:rFonts w:hint="eastAsia" w:ascii="宋体" w:hAnsi="宋体" w:cs="宋体"/>
          <w:b/>
          <w:bCs/>
          <w:kern w:val="0"/>
          <w:sz w:val="44"/>
          <w:szCs w:val="44"/>
        </w:rPr>
      </w:pPr>
    </w:p>
    <w:p w14:paraId="7B19473D">
      <w:pPr>
        <w:spacing w:line="660" w:lineRule="exact"/>
        <w:jc w:val="center"/>
        <w:rPr>
          <w:rFonts w:hint="eastAsia" w:ascii="宋体" w:hAnsi="宋体" w:cs="宋体"/>
          <w:b/>
          <w:bCs/>
          <w:kern w:val="0"/>
          <w:sz w:val="44"/>
          <w:szCs w:val="44"/>
        </w:rPr>
      </w:pPr>
    </w:p>
    <w:p w14:paraId="4E6719A0">
      <w:pPr>
        <w:spacing w:line="660" w:lineRule="exact"/>
        <w:jc w:val="center"/>
        <w:rPr>
          <w:rFonts w:hint="eastAsia" w:ascii="宋体" w:hAnsi="宋体" w:cs="宋体"/>
          <w:b/>
          <w:bCs/>
          <w:kern w:val="0"/>
          <w:sz w:val="44"/>
          <w:szCs w:val="44"/>
        </w:rPr>
      </w:pPr>
    </w:p>
    <w:p w14:paraId="284A98E4">
      <w:pPr>
        <w:spacing w:line="660" w:lineRule="exact"/>
        <w:jc w:val="center"/>
        <w:rPr>
          <w:rFonts w:hint="eastAsia" w:ascii="宋体" w:hAnsi="宋体" w:cs="宋体"/>
          <w:b/>
          <w:bCs/>
          <w:kern w:val="0"/>
          <w:sz w:val="44"/>
          <w:szCs w:val="44"/>
        </w:rPr>
      </w:pPr>
    </w:p>
    <w:p w14:paraId="0F3967CC">
      <w:pPr>
        <w:spacing w:line="660" w:lineRule="exact"/>
        <w:jc w:val="center"/>
        <w:rPr>
          <w:rFonts w:hint="eastAsia" w:ascii="宋体" w:hAnsi="宋体" w:cs="宋体"/>
          <w:b/>
          <w:bCs/>
          <w:kern w:val="0"/>
          <w:sz w:val="44"/>
          <w:szCs w:val="44"/>
        </w:rPr>
      </w:pPr>
    </w:p>
    <w:p w14:paraId="0E575E03">
      <w:pPr>
        <w:spacing w:line="660" w:lineRule="exact"/>
        <w:jc w:val="center"/>
        <w:rPr>
          <w:rFonts w:hint="eastAsia" w:ascii="宋体" w:hAnsi="宋体" w:cs="宋体"/>
          <w:b/>
          <w:bCs/>
          <w:kern w:val="0"/>
          <w:sz w:val="44"/>
          <w:szCs w:val="44"/>
        </w:rPr>
      </w:pPr>
    </w:p>
    <w:p w14:paraId="3AE3215C">
      <w:pPr>
        <w:spacing w:line="660" w:lineRule="exact"/>
        <w:jc w:val="center"/>
        <w:rPr>
          <w:rFonts w:hint="eastAsia" w:ascii="宋体" w:hAnsi="宋体" w:cs="宋体"/>
          <w:b/>
          <w:bCs/>
          <w:kern w:val="0"/>
          <w:sz w:val="44"/>
          <w:szCs w:val="44"/>
        </w:rPr>
      </w:pPr>
    </w:p>
    <w:p w14:paraId="3D139749">
      <w:pPr>
        <w:spacing w:line="660" w:lineRule="exact"/>
        <w:jc w:val="center"/>
        <w:rPr>
          <w:rFonts w:hint="eastAsia" w:ascii="宋体" w:hAnsi="宋体" w:cs="宋体"/>
          <w:b/>
          <w:bCs/>
          <w:kern w:val="0"/>
          <w:sz w:val="44"/>
          <w:szCs w:val="44"/>
        </w:rPr>
      </w:pPr>
    </w:p>
    <w:p w14:paraId="23298934">
      <w:pPr>
        <w:spacing w:line="660" w:lineRule="exact"/>
        <w:ind w:firstLine="3975" w:firstLineChars="900"/>
        <w:jc w:val="both"/>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6DBFCF8A">
      <w:pPr>
        <w:spacing w:line="600" w:lineRule="exact"/>
        <w:ind w:firstLine="562" w:firstLineChars="200"/>
        <w:rPr>
          <w:rFonts w:ascii="仿宋_GB2312" w:hAnsi="仿宋" w:eastAsia="仿宋_GB2312" w:cs="宋体"/>
          <w:b/>
          <w:kern w:val="0"/>
          <w:sz w:val="28"/>
          <w:szCs w:val="28"/>
        </w:rPr>
        <w:sectPr>
          <w:footerReference r:id="rId3" w:type="default"/>
          <w:pgSz w:w="11906" w:h="16838"/>
          <w:pgMar w:top="1134" w:right="1134" w:bottom="1440" w:left="1276" w:header="851" w:footer="992" w:gutter="0"/>
          <w:pgNumType w:start="1"/>
          <w:cols w:space="720" w:num="1"/>
          <w:docGrid w:type="lines" w:linePitch="312" w:charSpace="0"/>
        </w:sectPr>
      </w:pPr>
    </w:p>
    <w:p w14:paraId="1D670DC7">
      <w:pPr>
        <w:keepNext w:val="0"/>
        <w:keepLines w:val="0"/>
        <w:pageBreakBefore w:val="0"/>
        <w:kinsoku/>
        <w:wordWrap/>
        <w:overflowPunct/>
        <w:topLinePunct w:val="0"/>
        <w:autoSpaceDE/>
        <w:autoSpaceDN/>
        <w:bidi w:val="0"/>
        <w:spacing w:line="640" w:lineRule="exact"/>
        <w:ind w:firstLine="880" w:firstLineChars="200"/>
        <w:jc w:val="center"/>
        <w:textAlignment w:val="auto"/>
        <w:rPr>
          <w:rFonts w:hint="eastAsia" w:ascii="黑体" w:hAnsi="黑体" w:eastAsia="黑体" w:cs="黑体"/>
          <w:b/>
          <w:kern w:val="0"/>
          <w:sz w:val="44"/>
          <w:szCs w:val="44"/>
        </w:rPr>
      </w:pPr>
      <w:r>
        <w:rPr>
          <w:rFonts w:hint="eastAsia" w:ascii="黑体" w:hAnsi="黑体" w:eastAsia="黑体" w:cs="黑体"/>
          <w:kern w:val="0"/>
          <w:sz w:val="44"/>
          <w:szCs w:val="44"/>
        </w:rPr>
        <w:t>前</w:t>
      </w:r>
      <w:r>
        <w:rPr>
          <w:rFonts w:hint="eastAsia" w:ascii="黑体" w:hAnsi="黑体" w:eastAsia="黑体" w:cs="黑体"/>
          <w:kern w:val="0"/>
          <w:sz w:val="44"/>
          <w:szCs w:val="44"/>
          <w:lang w:val="en-US" w:eastAsia="zh-CN"/>
        </w:rPr>
        <w:t xml:space="preserve"> </w:t>
      </w:r>
      <w:r>
        <w:rPr>
          <w:rFonts w:hint="eastAsia" w:ascii="黑体" w:hAnsi="黑体" w:eastAsia="黑体" w:cs="黑体"/>
          <w:kern w:val="0"/>
          <w:sz w:val="44"/>
          <w:szCs w:val="44"/>
        </w:rPr>
        <w:t>言</w:t>
      </w:r>
    </w:p>
    <w:p w14:paraId="59BD77D6">
      <w:pPr>
        <w:keepNext w:val="0"/>
        <w:keepLines w:val="0"/>
        <w:pageBreakBefore w:val="0"/>
        <w:kinsoku/>
        <w:wordWrap/>
        <w:overflowPunct/>
        <w:topLinePunct w:val="0"/>
        <w:autoSpaceDE/>
        <w:autoSpaceDN/>
        <w:bidi w:val="0"/>
        <w:spacing w:line="640" w:lineRule="exact"/>
        <w:ind w:firstLine="640" w:firstLineChars="20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3AE1D167">
      <w:pPr>
        <w:keepNext w:val="0"/>
        <w:keepLines w:val="0"/>
        <w:pageBreakBefore w:val="0"/>
        <w:kinsoku/>
        <w:wordWrap/>
        <w:overflowPunct/>
        <w:topLinePunct w:val="0"/>
        <w:autoSpaceDE/>
        <w:autoSpaceDN/>
        <w:bidi w:val="0"/>
        <w:spacing w:line="640" w:lineRule="exact"/>
        <w:ind w:firstLine="640" w:firstLineChars="200"/>
        <w:textAlignment w:val="auto"/>
        <w:rPr>
          <w:rFonts w:ascii="黑体" w:hAnsi="黑体" w:eastAsia="黑体" w:cs="宋体"/>
          <w:kern w:val="0"/>
          <w:sz w:val="32"/>
          <w:szCs w:val="32"/>
        </w:rPr>
      </w:pPr>
      <w:r>
        <w:rPr>
          <w:rFonts w:hint="eastAsia" w:ascii="黑体" w:hAnsi="黑体" w:eastAsia="黑体" w:cs="宋体"/>
          <w:kern w:val="0"/>
          <w:sz w:val="32"/>
          <w:szCs w:val="32"/>
        </w:rPr>
        <w:t>一、单位职责</w:t>
      </w:r>
    </w:p>
    <w:p w14:paraId="3C37FF82">
      <w:pPr>
        <w:keepNext w:val="0"/>
        <w:keepLines w:val="0"/>
        <w:pageBreakBefore w:val="0"/>
        <w:kinsoku/>
        <w:wordWrap/>
        <w:overflowPunct/>
        <w:topLinePunct w:val="0"/>
        <w:autoSpaceDE/>
        <w:autoSpaceDN/>
        <w:bidi w:val="0"/>
        <w:spacing w:line="640" w:lineRule="exact"/>
        <w:ind w:firstLine="640" w:firstLineChars="200"/>
        <w:textAlignment w:val="auto"/>
        <w:rPr>
          <w:rFonts w:hint="eastAsia" w:ascii="仿宋_GB2312" w:hAnsi="仿宋" w:eastAsia="仿宋_GB2312" w:cs="宋体"/>
          <w:kern w:val="0"/>
          <w:sz w:val="32"/>
          <w:szCs w:val="32"/>
          <w:lang w:eastAsia="zh-CN"/>
        </w:rPr>
      </w:pPr>
      <w:r>
        <w:rPr>
          <w:rFonts w:hint="eastAsia" w:ascii="仿宋_GB2312" w:hAnsi="仿宋" w:eastAsia="仿宋_GB2312" w:cs="宋体"/>
          <w:kern w:val="0"/>
          <w:sz w:val="32"/>
          <w:szCs w:val="32"/>
          <w:lang w:val="en-US" w:eastAsia="zh-CN"/>
        </w:rPr>
        <w:t>负责</w:t>
      </w:r>
      <w:r>
        <w:rPr>
          <w:rFonts w:hint="eastAsia" w:ascii="仿宋_GB2312" w:hAnsi="仿宋" w:eastAsia="仿宋_GB2312" w:cs="宋体"/>
          <w:kern w:val="0"/>
          <w:sz w:val="32"/>
          <w:szCs w:val="32"/>
        </w:rPr>
        <w:t>马锡五审判方式的理论研究、宣传推广和陈列馆日常维护管理工作；利用南梁红色资源，对司法领域干部进行政治理论、党史和党性教育培训；采取现场教学或其他适当形式，运用马锡五审判方式陈列馆对法治领域干警进行人民司法优良传统教育；负责培训学员的生活服务、教学保障工作；承担各级各部门法治教育培训任务及县委、县政府交办的其他事项</w:t>
      </w:r>
      <w:r>
        <w:rPr>
          <w:rFonts w:hint="eastAsia" w:ascii="仿宋_GB2312" w:hAnsi="仿宋" w:eastAsia="仿宋_GB2312" w:cs="宋体"/>
          <w:kern w:val="0"/>
          <w:sz w:val="32"/>
          <w:szCs w:val="32"/>
          <w:lang w:eastAsia="zh-CN"/>
        </w:rPr>
        <w:t>。</w:t>
      </w:r>
    </w:p>
    <w:p w14:paraId="5F0CD961">
      <w:pPr>
        <w:keepNext w:val="0"/>
        <w:keepLines w:val="0"/>
        <w:pageBreakBefore w:val="0"/>
        <w:numPr>
          <w:ilvl w:val="0"/>
          <w:numId w:val="1"/>
        </w:numPr>
        <w:kinsoku/>
        <w:wordWrap/>
        <w:overflowPunct/>
        <w:topLinePunct w:val="0"/>
        <w:autoSpaceDE/>
        <w:autoSpaceDN/>
        <w:bidi w:val="0"/>
        <w:spacing w:line="640" w:lineRule="exact"/>
        <w:ind w:firstLine="640" w:firstLineChars="200"/>
        <w:textAlignment w:val="auto"/>
        <w:rPr>
          <w:rFonts w:hint="eastAsia" w:ascii="黑体" w:hAnsi="黑体" w:eastAsia="黑体" w:cs="宋体"/>
          <w:kern w:val="0"/>
          <w:sz w:val="32"/>
          <w:szCs w:val="32"/>
        </w:rPr>
      </w:pPr>
      <w:r>
        <w:rPr>
          <w:rFonts w:hint="eastAsia" w:ascii="黑体" w:hAnsi="黑体" w:eastAsia="黑体" w:cs="宋体"/>
          <w:kern w:val="0"/>
          <w:sz w:val="32"/>
          <w:szCs w:val="32"/>
        </w:rPr>
        <w:t>机构设置情况</w:t>
      </w:r>
    </w:p>
    <w:p w14:paraId="169C167D">
      <w:pPr>
        <w:keepNext w:val="0"/>
        <w:keepLines w:val="0"/>
        <w:pageBreakBefore w:val="0"/>
        <w:kinsoku/>
        <w:wordWrap/>
        <w:overflowPunct/>
        <w:topLinePunct w:val="0"/>
        <w:autoSpaceDE/>
        <w:autoSpaceDN/>
        <w:bidi w:val="0"/>
        <w:spacing w:line="640" w:lineRule="exact"/>
        <w:ind w:firstLine="643" w:firstLineChars="200"/>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14:paraId="538D6DF4">
      <w:pPr>
        <w:keepNext w:val="0"/>
        <w:keepLines w:val="0"/>
        <w:pageBreakBefore w:val="0"/>
        <w:widowControl w:val="0"/>
        <w:kinsoku/>
        <w:wordWrap/>
        <w:overflowPunct/>
        <w:topLinePunct w:val="0"/>
        <w:autoSpaceDE/>
        <w:autoSpaceDN/>
        <w:bidi w:val="0"/>
        <w:adjustRightInd/>
        <w:snapToGrid w:val="0"/>
        <w:spacing w:line="640" w:lineRule="exact"/>
        <w:ind w:left="0" w:leftChars="0" w:right="0" w:rightChars="0" w:firstLine="640" w:firstLineChars="200"/>
        <w:textAlignment w:val="auto"/>
        <w:outlineLvl w:val="9"/>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马锡五审判方式陈列馆。无内设机构，馆长、副馆长各1名，业务人员5名。</w:t>
      </w:r>
    </w:p>
    <w:p w14:paraId="6ED204BB">
      <w:pPr>
        <w:pStyle w:val="7"/>
        <w:keepNext w:val="0"/>
        <w:keepLines w:val="0"/>
        <w:pageBreakBefore w:val="0"/>
        <w:numPr>
          <w:ilvl w:val="0"/>
          <w:numId w:val="0"/>
        </w:numPr>
        <w:shd w:val="clear" w:color="auto" w:fill="FFFFFF"/>
        <w:kinsoku/>
        <w:wordWrap/>
        <w:overflowPunct/>
        <w:topLinePunct w:val="0"/>
        <w:autoSpaceDE/>
        <w:autoSpaceDN/>
        <w:bidi w:val="0"/>
        <w:spacing w:before="0" w:beforeAutospacing="0" w:after="0" w:afterAutospacing="0" w:line="640" w:lineRule="exact"/>
        <w:ind w:right="0" w:rightChars="0" w:firstLine="643" w:firstLineChars="200"/>
        <w:textAlignment w:val="auto"/>
        <w:rPr>
          <w:rFonts w:hint="default" w:ascii="楷体_GB2312" w:hAnsi="楷体" w:eastAsia="楷体_GB2312" w:cs="宋体"/>
          <w:b/>
          <w:bCs/>
          <w:kern w:val="0"/>
          <w:sz w:val="32"/>
          <w:szCs w:val="32"/>
          <w:lang w:val="en-US" w:eastAsia="zh-CN" w:bidi="ar-SA"/>
        </w:rPr>
      </w:pPr>
      <w:r>
        <w:rPr>
          <w:rFonts w:hint="eastAsia" w:ascii="楷体_GB2312" w:hAnsi="楷体" w:eastAsia="楷体_GB2312" w:cs="宋体"/>
          <w:b/>
          <w:bCs/>
          <w:kern w:val="0"/>
          <w:sz w:val="32"/>
          <w:szCs w:val="32"/>
          <w:lang w:val="en-US" w:eastAsia="zh-CN" w:bidi="ar-SA"/>
        </w:rPr>
        <w:t>（2）人员情况</w:t>
      </w:r>
    </w:p>
    <w:p w14:paraId="36D4452C">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textAlignment w:val="auto"/>
        <w:rPr>
          <w:rFonts w:hint="default" w:ascii="Times New Roman" w:hAnsi="Times New Roman" w:eastAsia="仿宋_GB2312" w:cs="Times New Roman"/>
          <w:color w:val="000000"/>
          <w:kern w:val="0"/>
          <w:sz w:val="32"/>
          <w:szCs w:val="32"/>
          <w:lang w:val="en-US" w:eastAsia="zh-CN" w:bidi="ar-SA"/>
        </w:rPr>
      </w:pPr>
      <w:r>
        <w:rPr>
          <w:rFonts w:ascii="仿宋_GB2312" w:hAnsi="宋体" w:eastAsia="仿宋_GB2312" w:cs="仿宋_GB2312"/>
          <w:b w:val="0"/>
          <w:i w:val="0"/>
          <w:caps w:val="0"/>
          <w:color w:val="000000"/>
          <w:spacing w:val="0"/>
          <w:sz w:val="32"/>
          <w:szCs w:val="32"/>
          <w:shd w:val="clear" w:color="auto" w:fill="FFFFFF"/>
        </w:rPr>
        <w:t>20</w:t>
      </w:r>
      <w:r>
        <w:rPr>
          <w:rFonts w:hint="eastAsia" w:ascii="仿宋_GB2312" w:eastAsia="仿宋_GB2312" w:cs="仿宋_GB2312"/>
          <w:b w:val="0"/>
          <w:i w:val="0"/>
          <w:caps w:val="0"/>
          <w:color w:val="000000"/>
          <w:spacing w:val="0"/>
          <w:sz w:val="32"/>
          <w:szCs w:val="32"/>
          <w:shd w:val="clear" w:color="auto" w:fill="FFFFFF"/>
          <w:lang w:val="en-US" w:eastAsia="zh-CN"/>
        </w:rPr>
        <w:t>25</w:t>
      </w:r>
      <w:r>
        <w:rPr>
          <w:rFonts w:hint="default" w:ascii="仿宋_GB2312" w:hAnsi="宋体" w:eastAsia="仿宋_GB2312" w:cs="仿宋_GB2312"/>
          <w:b w:val="0"/>
          <w:i w:val="0"/>
          <w:caps w:val="0"/>
          <w:color w:val="000000"/>
          <w:spacing w:val="0"/>
          <w:sz w:val="32"/>
          <w:szCs w:val="32"/>
          <w:shd w:val="clear" w:color="auto" w:fill="FFFFFF"/>
        </w:rPr>
        <w:t>年度，我</w:t>
      </w:r>
      <w:r>
        <w:rPr>
          <w:rFonts w:hint="eastAsia" w:ascii="仿宋_GB2312" w:hAnsi="宋体" w:eastAsia="仿宋_GB2312" w:cs="仿宋_GB2312"/>
          <w:b w:val="0"/>
          <w:i w:val="0"/>
          <w:caps w:val="0"/>
          <w:color w:val="000000"/>
          <w:spacing w:val="0"/>
          <w:sz w:val="32"/>
          <w:szCs w:val="32"/>
          <w:shd w:val="clear" w:color="auto" w:fill="FFFFFF"/>
          <w:lang w:eastAsia="zh-CN"/>
        </w:rPr>
        <w:t>单位</w:t>
      </w:r>
      <w:r>
        <w:rPr>
          <w:rFonts w:hint="default" w:ascii="仿宋_GB2312" w:hAnsi="宋体" w:eastAsia="仿宋_GB2312" w:cs="仿宋_GB2312"/>
          <w:b w:val="0"/>
          <w:i w:val="0"/>
          <w:caps w:val="0"/>
          <w:color w:val="000000"/>
          <w:spacing w:val="0"/>
          <w:sz w:val="32"/>
          <w:szCs w:val="32"/>
          <w:shd w:val="clear" w:color="auto" w:fill="FFFFFF"/>
        </w:rPr>
        <w:t>共有</w:t>
      </w:r>
      <w:r>
        <w:rPr>
          <w:rFonts w:hint="eastAsia" w:ascii="仿宋_GB2312" w:hAnsi="宋体" w:eastAsia="仿宋_GB2312" w:cs="仿宋_GB2312"/>
          <w:b w:val="0"/>
          <w:i w:val="0"/>
          <w:caps w:val="0"/>
          <w:color w:val="000000"/>
          <w:spacing w:val="0"/>
          <w:sz w:val="32"/>
          <w:szCs w:val="32"/>
          <w:shd w:val="clear" w:color="auto" w:fill="FFFFFF"/>
          <w:lang w:eastAsia="zh-CN"/>
        </w:rPr>
        <w:t>编制</w:t>
      </w:r>
      <w:r>
        <w:rPr>
          <w:rFonts w:hint="eastAsia" w:ascii="仿宋_GB2312" w:hAnsi="宋体" w:eastAsia="仿宋_GB2312" w:cs="仿宋_GB2312"/>
          <w:b w:val="0"/>
          <w:i w:val="0"/>
          <w:caps w:val="0"/>
          <w:color w:val="000000"/>
          <w:spacing w:val="0"/>
          <w:sz w:val="32"/>
          <w:szCs w:val="32"/>
          <w:shd w:val="clear" w:color="auto" w:fill="FFFFFF"/>
          <w:lang w:val="en-US" w:eastAsia="zh-CN"/>
        </w:rPr>
        <w:t>4名，其中：</w:t>
      </w:r>
      <w:r>
        <w:rPr>
          <w:rFonts w:hint="default" w:ascii="仿宋_GB2312" w:hAnsi="宋体" w:eastAsia="仿宋_GB2312" w:cs="仿宋_GB2312"/>
          <w:b w:val="0"/>
          <w:i w:val="0"/>
          <w:caps w:val="0"/>
          <w:color w:val="000000"/>
          <w:spacing w:val="0"/>
          <w:sz w:val="32"/>
          <w:szCs w:val="32"/>
          <w:shd w:val="clear" w:color="auto" w:fill="FFFFFF"/>
        </w:rPr>
        <w:t>行政编制</w:t>
      </w:r>
      <w:r>
        <w:rPr>
          <w:rFonts w:hint="eastAsia" w:ascii="仿宋_GB2312" w:hAnsi="宋体" w:eastAsia="仿宋_GB2312" w:cs="仿宋_GB2312"/>
          <w:b w:val="0"/>
          <w:i w:val="0"/>
          <w:caps w:val="0"/>
          <w:color w:val="000000"/>
          <w:spacing w:val="0"/>
          <w:sz w:val="32"/>
          <w:szCs w:val="32"/>
          <w:shd w:val="clear" w:color="auto" w:fill="FFFFFF"/>
          <w:lang w:val="en-US" w:eastAsia="zh-CN"/>
        </w:rPr>
        <w:t>0</w:t>
      </w:r>
      <w:r>
        <w:rPr>
          <w:rFonts w:hint="default" w:ascii="仿宋_GB2312" w:hAnsi="宋体" w:eastAsia="仿宋_GB2312" w:cs="仿宋_GB2312"/>
          <w:b w:val="0"/>
          <w:i w:val="0"/>
          <w:caps w:val="0"/>
          <w:color w:val="000000"/>
          <w:spacing w:val="0"/>
          <w:sz w:val="32"/>
          <w:szCs w:val="32"/>
          <w:shd w:val="clear" w:color="auto" w:fill="FFFFFF"/>
        </w:rPr>
        <w:t>名，参公事业编制</w:t>
      </w:r>
      <w:r>
        <w:rPr>
          <w:rFonts w:hint="eastAsia" w:ascii="仿宋_GB2312" w:hAnsi="宋体" w:eastAsia="仿宋_GB2312" w:cs="仿宋_GB2312"/>
          <w:b w:val="0"/>
          <w:i w:val="0"/>
          <w:caps w:val="0"/>
          <w:color w:val="000000"/>
          <w:spacing w:val="0"/>
          <w:sz w:val="32"/>
          <w:szCs w:val="32"/>
          <w:shd w:val="clear" w:color="auto" w:fill="FFFFFF"/>
          <w:lang w:val="en-US" w:eastAsia="zh-CN"/>
        </w:rPr>
        <w:t>0</w:t>
      </w:r>
      <w:r>
        <w:rPr>
          <w:rFonts w:hint="default" w:ascii="仿宋_GB2312" w:hAnsi="宋体" w:eastAsia="仿宋_GB2312" w:cs="仿宋_GB2312"/>
          <w:b w:val="0"/>
          <w:i w:val="0"/>
          <w:caps w:val="0"/>
          <w:color w:val="000000"/>
          <w:spacing w:val="0"/>
          <w:sz w:val="32"/>
          <w:szCs w:val="32"/>
          <w:shd w:val="clear" w:color="auto" w:fill="FFFFFF"/>
        </w:rPr>
        <w:t>名，事业编制</w:t>
      </w:r>
      <w:r>
        <w:rPr>
          <w:rFonts w:hint="eastAsia" w:ascii="仿宋_GB2312" w:hAnsi="宋体" w:eastAsia="仿宋_GB2312" w:cs="仿宋_GB2312"/>
          <w:b w:val="0"/>
          <w:i w:val="0"/>
          <w:caps w:val="0"/>
          <w:color w:val="000000"/>
          <w:spacing w:val="0"/>
          <w:sz w:val="32"/>
          <w:szCs w:val="32"/>
          <w:shd w:val="clear" w:color="auto" w:fill="FFFFFF"/>
          <w:lang w:val="en-US" w:eastAsia="zh-CN"/>
        </w:rPr>
        <w:t>4</w:t>
      </w:r>
      <w:r>
        <w:rPr>
          <w:rFonts w:hint="default" w:ascii="仿宋_GB2312" w:hAnsi="宋体" w:eastAsia="仿宋_GB2312" w:cs="仿宋_GB2312"/>
          <w:b w:val="0"/>
          <w:i w:val="0"/>
          <w:caps w:val="0"/>
          <w:color w:val="000000"/>
          <w:spacing w:val="0"/>
          <w:sz w:val="32"/>
          <w:szCs w:val="32"/>
          <w:shd w:val="clear" w:color="auto" w:fill="FFFFFF"/>
        </w:rPr>
        <w:t>名，后勤编制</w:t>
      </w:r>
      <w:r>
        <w:rPr>
          <w:rFonts w:hint="eastAsia" w:ascii="仿宋_GB2312" w:hAnsi="宋体" w:eastAsia="仿宋_GB2312" w:cs="仿宋_GB2312"/>
          <w:b w:val="0"/>
          <w:i w:val="0"/>
          <w:caps w:val="0"/>
          <w:color w:val="000000"/>
          <w:spacing w:val="0"/>
          <w:sz w:val="32"/>
          <w:szCs w:val="32"/>
          <w:shd w:val="clear" w:color="auto" w:fill="FFFFFF"/>
          <w:lang w:val="en-US" w:eastAsia="zh-CN"/>
        </w:rPr>
        <w:t>0</w:t>
      </w:r>
      <w:r>
        <w:rPr>
          <w:rFonts w:hint="default" w:ascii="仿宋_GB2312" w:hAnsi="宋体" w:eastAsia="仿宋_GB2312" w:cs="仿宋_GB2312"/>
          <w:b w:val="0"/>
          <w:i w:val="0"/>
          <w:caps w:val="0"/>
          <w:color w:val="000000"/>
          <w:spacing w:val="0"/>
          <w:sz w:val="32"/>
          <w:szCs w:val="32"/>
          <w:shd w:val="clear" w:color="auto" w:fill="FFFFFF"/>
        </w:rPr>
        <w:t>名</w:t>
      </w:r>
      <w:r>
        <w:rPr>
          <w:rFonts w:hint="eastAsia" w:ascii="仿宋_GB2312" w:hAnsi="宋体" w:eastAsia="仿宋_GB2312" w:cs="仿宋_GB2312"/>
          <w:b w:val="0"/>
          <w:i w:val="0"/>
          <w:caps w:val="0"/>
          <w:color w:val="000000"/>
          <w:spacing w:val="0"/>
          <w:sz w:val="32"/>
          <w:szCs w:val="32"/>
          <w:shd w:val="clear" w:color="auto" w:fill="FFFFFF"/>
          <w:lang w:eastAsia="zh-CN"/>
        </w:rPr>
        <w:t>。</w:t>
      </w:r>
      <w:r>
        <w:rPr>
          <w:rFonts w:hint="eastAsia" w:ascii="仿宋_GB2312" w:hAnsi="宋体" w:eastAsia="仿宋_GB2312" w:cs="仿宋_GB2312"/>
          <w:b w:val="0"/>
          <w:i w:val="0"/>
          <w:caps w:val="0"/>
          <w:color w:val="000000"/>
          <w:spacing w:val="0"/>
          <w:sz w:val="32"/>
          <w:szCs w:val="32"/>
          <w:shd w:val="clear" w:color="auto" w:fill="FFFFFF"/>
        </w:rPr>
        <w:t>财政供养总人数</w:t>
      </w:r>
      <w:r>
        <w:rPr>
          <w:rFonts w:hint="eastAsia" w:ascii="仿宋_GB2312" w:eastAsia="仿宋_GB2312" w:cs="仿宋_GB2312"/>
          <w:b w:val="0"/>
          <w:i w:val="0"/>
          <w:caps w:val="0"/>
          <w:color w:val="000000"/>
          <w:spacing w:val="0"/>
          <w:sz w:val="32"/>
          <w:szCs w:val="32"/>
          <w:shd w:val="clear" w:color="auto" w:fill="FFFFFF"/>
          <w:lang w:val="en-US" w:eastAsia="zh-CN"/>
        </w:rPr>
        <w:t>7</w:t>
      </w:r>
      <w:r>
        <w:rPr>
          <w:rFonts w:hint="eastAsia" w:ascii="仿宋_GB2312" w:hAnsi="宋体" w:eastAsia="仿宋_GB2312" w:cs="仿宋_GB2312"/>
          <w:b w:val="0"/>
          <w:i w:val="0"/>
          <w:caps w:val="0"/>
          <w:color w:val="000000"/>
          <w:spacing w:val="0"/>
          <w:sz w:val="32"/>
          <w:szCs w:val="32"/>
          <w:shd w:val="clear" w:color="auto" w:fill="FFFFFF"/>
        </w:rPr>
        <w:t>人，其中</w:t>
      </w:r>
      <w:r>
        <w:rPr>
          <w:rFonts w:hint="eastAsia" w:ascii="仿宋_GB2312" w:hAnsi="宋体" w:eastAsia="仿宋_GB2312" w:cs="仿宋_GB2312"/>
          <w:b w:val="0"/>
          <w:i w:val="0"/>
          <w:caps w:val="0"/>
          <w:color w:val="000000"/>
          <w:spacing w:val="0"/>
          <w:sz w:val="32"/>
          <w:szCs w:val="32"/>
          <w:shd w:val="clear" w:color="auto" w:fill="FFFFFF"/>
          <w:lang w:eastAsia="zh-CN"/>
        </w:rPr>
        <w:t>：</w:t>
      </w:r>
      <w:r>
        <w:rPr>
          <w:rFonts w:hint="eastAsia" w:ascii="仿宋_GB2312" w:hAnsi="宋体" w:eastAsia="仿宋_GB2312" w:cs="仿宋_GB2312"/>
          <w:b w:val="0"/>
          <w:i w:val="0"/>
          <w:caps w:val="0"/>
          <w:color w:val="000000"/>
          <w:spacing w:val="0"/>
          <w:sz w:val="32"/>
          <w:szCs w:val="32"/>
          <w:shd w:val="clear" w:color="auto" w:fill="FFFFFF"/>
        </w:rPr>
        <w:t>在职人员</w:t>
      </w:r>
      <w:r>
        <w:rPr>
          <w:rFonts w:hint="eastAsia" w:ascii="仿宋_GB2312" w:eastAsia="仿宋_GB2312" w:cs="仿宋_GB2312"/>
          <w:b w:val="0"/>
          <w:i w:val="0"/>
          <w:caps w:val="0"/>
          <w:color w:val="000000"/>
          <w:spacing w:val="0"/>
          <w:sz w:val="32"/>
          <w:szCs w:val="32"/>
          <w:shd w:val="clear" w:color="auto" w:fill="FFFFFF"/>
          <w:lang w:val="en-US" w:eastAsia="zh-CN"/>
        </w:rPr>
        <w:t>7</w:t>
      </w:r>
      <w:r>
        <w:rPr>
          <w:rFonts w:hint="eastAsia" w:ascii="仿宋_GB2312" w:hAnsi="宋体" w:eastAsia="仿宋_GB2312" w:cs="仿宋_GB2312"/>
          <w:b w:val="0"/>
          <w:i w:val="0"/>
          <w:caps w:val="0"/>
          <w:color w:val="000000"/>
          <w:spacing w:val="0"/>
          <w:sz w:val="32"/>
          <w:szCs w:val="32"/>
          <w:shd w:val="clear" w:color="auto" w:fill="FFFFFF"/>
        </w:rPr>
        <w:t>人，</w:t>
      </w:r>
      <w:r>
        <w:rPr>
          <w:rFonts w:hint="eastAsia" w:ascii="仿宋_GB2312" w:hAnsi="宋体" w:eastAsia="仿宋_GB2312" w:cs="仿宋_GB2312"/>
          <w:b w:val="0"/>
          <w:i w:val="0"/>
          <w:caps w:val="0"/>
          <w:color w:val="000000"/>
          <w:spacing w:val="0"/>
          <w:sz w:val="32"/>
          <w:szCs w:val="32"/>
          <w:shd w:val="clear" w:color="auto" w:fill="FFFFFF"/>
          <w:lang w:eastAsia="zh-CN"/>
        </w:rPr>
        <w:t>雇佣人员</w:t>
      </w:r>
      <w:r>
        <w:rPr>
          <w:rFonts w:hint="eastAsia" w:ascii="仿宋_GB2312" w:hAnsi="宋体" w:eastAsia="仿宋_GB2312" w:cs="仿宋_GB2312"/>
          <w:b w:val="0"/>
          <w:i w:val="0"/>
          <w:caps w:val="0"/>
          <w:color w:val="000000"/>
          <w:spacing w:val="0"/>
          <w:sz w:val="32"/>
          <w:szCs w:val="32"/>
          <w:shd w:val="clear" w:color="auto" w:fill="FFFFFF"/>
          <w:lang w:val="en-US" w:eastAsia="zh-CN"/>
        </w:rPr>
        <w:t>0人，</w:t>
      </w:r>
      <w:r>
        <w:rPr>
          <w:rFonts w:hint="eastAsia" w:ascii="仿宋_GB2312" w:hAnsi="宋体" w:eastAsia="仿宋_GB2312" w:cs="仿宋_GB2312"/>
          <w:b w:val="0"/>
          <w:i w:val="0"/>
          <w:caps w:val="0"/>
          <w:color w:val="000000"/>
          <w:spacing w:val="0"/>
          <w:sz w:val="32"/>
          <w:szCs w:val="32"/>
          <w:shd w:val="clear" w:color="auto" w:fill="FFFFFF"/>
        </w:rPr>
        <w:t>离退休</w:t>
      </w:r>
      <w:r>
        <w:rPr>
          <w:rFonts w:hint="eastAsia" w:ascii="仿宋_GB2312" w:hAnsi="宋体" w:eastAsia="仿宋_GB2312" w:cs="仿宋_GB2312"/>
          <w:b w:val="0"/>
          <w:i w:val="0"/>
          <w:caps w:val="0"/>
          <w:color w:val="000000"/>
          <w:spacing w:val="0"/>
          <w:sz w:val="32"/>
          <w:szCs w:val="32"/>
          <w:shd w:val="clear" w:color="auto" w:fill="FFFFFF"/>
          <w:lang w:val="en-US" w:eastAsia="zh-CN"/>
        </w:rPr>
        <w:t>0</w:t>
      </w:r>
      <w:r>
        <w:rPr>
          <w:rFonts w:hint="eastAsia" w:ascii="仿宋_GB2312" w:hAnsi="宋体" w:eastAsia="仿宋_GB2312" w:cs="仿宋_GB2312"/>
          <w:b w:val="0"/>
          <w:i w:val="0"/>
          <w:caps w:val="0"/>
          <w:color w:val="000000"/>
          <w:spacing w:val="0"/>
          <w:sz w:val="32"/>
          <w:szCs w:val="32"/>
          <w:shd w:val="clear" w:color="auto" w:fill="FFFFFF"/>
        </w:rPr>
        <w:t>人，</w:t>
      </w:r>
      <w:r>
        <w:rPr>
          <w:rFonts w:hint="eastAsia" w:ascii="仿宋_GB2312" w:hAnsi="宋体" w:eastAsia="仿宋_GB2312" w:cs="仿宋_GB2312"/>
          <w:b w:val="0"/>
          <w:i w:val="0"/>
          <w:caps w:val="0"/>
          <w:color w:val="000000"/>
          <w:spacing w:val="0"/>
          <w:sz w:val="32"/>
          <w:szCs w:val="32"/>
          <w:shd w:val="clear" w:color="auto" w:fill="FFFFFF"/>
          <w:lang w:eastAsia="zh-CN"/>
        </w:rPr>
        <w:t>遗属</w:t>
      </w:r>
      <w:r>
        <w:rPr>
          <w:rFonts w:hint="eastAsia" w:ascii="仿宋_GB2312" w:hAnsi="宋体" w:eastAsia="仿宋_GB2312" w:cs="仿宋_GB2312"/>
          <w:b w:val="0"/>
          <w:i w:val="0"/>
          <w:caps w:val="0"/>
          <w:color w:val="000000"/>
          <w:spacing w:val="0"/>
          <w:sz w:val="32"/>
          <w:szCs w:val="32"/>
          <w:shd w:val="clear" w:color="auto" w:fill="FFFFFF"/>
          <w:lang w:val="en-US" w:eastAsia="zh-CN"/>
        </w:rPr>
        <w:t>0</w:t>
      </w:r>
      <w:r>
        <w:rPr>
          <w:rFonts w:hint="eastAsia" w:ascii="仿宋_GB2312" w:hAnsi="宋体" w:eastAsia="仿宋_GB2312" w:cs="仿宋_GB2312"/>
          <w:b w:val="0"/>
          <w:i w:val="0"/>
          <w:caps w:val="0"/>
          <w:color w:val="000000"/>
          <w:spacing w:val="0"/>
          <w:sz w:val="32"/>
          <w:szCs w:val="32"/>
          <w:shd w:val="clear" w:color="auto" w:fill="FFFFFF"/>
        </w:rPr>
        <w:t>人。</w:t>
      </w:r>
    </w:p>
    <w:p w14:paraId="59C9EE2F">
      <w:pPr>
        <w:keepNext w:val="0"/>
        <w:keepLines w:val="0"/>
        <w:pageBreakBefore w:val="0"/>
        <w:kinsoku/>
        <w:wordWrap/>
        <w:overflowPunct/>
        <w:topLinePunct w:val="0"/>
        <w:autoSpaceDE/>
        <w:autoSpaceDN/>
        <w:bidi w:val="0"/>
        <w:spacing w:line="640" w:lineRule="exact"/>
        <w:ind w:firstLine="640" w:firstLineChars="200"/>
        <w:textAlignment w:val="auto"/>
        <w:rPr>
          <w:rFonts w:ascii="黑体" w:hAnsi="黑体" w:eastAsia="黑体" w:cs="宋体"/>
          <w:kern w:val="0"/>
          <w:sz w:val="32"/>
          <w:szCs w:val="32"/>
        </w:rPr>
      </w:pPr>
      <w:r>
        <w:rPr>
          <w:rFonts w:hint="eastAsia" w:ascii="黑体" w:hAnsi="黑体" w:eastAsia="黑体" w:cs="宋体"/>
          <w:kern w:val="0"/>
          <w:sz w:val="32"/>
          <w:szCs w:val="32"/>
        </w:rPr>
        <w:t>三、单位收支总体情况</w:t>
      </w:r>
    </w:p>
    <w:p w14:paraId="63D8228D">
      <w:pPr>
        <w:keepNext w:val="0"/>
        <w:keepLines w:val="0"/>
        <w:pageBreakBefore w:val="0"/>
        <w:kinsoku/>
        <w:wordWrap/>
        <w:overflowPunct/>
        <w:topLinePunct w:val="0"/>
        <w:autoSpaceDE/>
        <w:autoSpaceDN/>
        <w:bidi w:val="0"/>
        <w:spacing w:line="640" w:lineRule="exact"/>
        <w:ind w:firstLine="640" w:firstLineChars="20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年部门（单位）收支包括机关预算和直属单位预算在内的汇总情况。</w:t>
      </w:r>
    </w:p>
    <w:p w14:paraId="6CECB5FC">
      <w:pPr>
        <w:keepNext w:val="0"/>
        <w:keepLines w:val="0"/>
        <w:pageBreakBefore w:val="0"/>
        <w:kinsoku/>
        <w:wordWrap/>
        <w:overflowPunct/>
        <w:topLinePunct w:val="0"/>
        <w:autoSpaceDE/>
        <w:autoSpaceDN/>
        <w:bidi w:val="0"/>
        <w:spacing w:line="640" w:lineRule="exact"/>
        <w:ind w:firstLine="640" w:firstLineChars="20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2025</w:t>
      </w:r>
      <w:r>
        <w:rPr>
          <w:rFonts w:hint="eastAsia" w:ascii="仿宋_GB2312" w:hAnsi="仿宋" w:eastAsia="仿宋_GB2312" w:cs="宋体"/>
          <w:kern w:val="0"/>
          <w:sz w:val="32"/>
          <w:szCs w:val="32"/>
        </w:rPr>
        <w:t>年部门收支总预算</w:t>
      </w:r>
      <w:r>
        <w:rPr>
          <w:rFonts w:hint="eastAsia" w:ascii="仿宋_GB2312" w:hAnsi="仿宋" w:eastAsia="仿宋_GB2312" w:cs="宋体"/>
          <w:kern w:val="0"/>
          <w:sz w:val="32"/>
          <w:szCs w:val="32"/>
          <w:lang w:val="en-US" w:eastAsia="zh-CN"/>
        </w:rPr>
        <w:t>116.62</w:t>
      </w:r>
      <w:r>
        <w:rPr>
          <w:rFonts w:hint="eastAsia" w:ascii="仿宋_GB2312" w:hAnsi="仿宋" w:eastAsia="仿宋_GB2312" w:cs="宋体"/>
          <w:kern w:val="0"/>
          <w:sz w:val="32"/>
          <w:szCs w:val="32"/>
        </w:rPr>
        <w:t>万元。按照综合预算的原则，部门（单位）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14:paraId="6925A707">
      <w:pPr>
        <w:keepNext w:val="0"/>
        <w:keepLines w:val="0"/>
        <w:pageBreakBefore w:val="0"/>
        <w:kinsoku/>
        <w:wordWrap/>
        <w:overflowPunct/>
        <w:topLinePunct w:val="0"/>
        <w:autoSpaceDE/>
        <w:autoSpaceDN/>
        <w:bidi w:val="0"/>
        <w:spacing w:line="640" w:lineRule="exact"/>
        <w:ind w:firstLine="643" w:firstLineChars="200"/>
        <w:textAlignment w:val="auto"/>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05D13D40">
      <w:pPr>
        <w:keepNext w:val="0"/>
        <w:keepLines w:val="0"/>
        <w:pageBreakBefore w:val="0"/>
        <w:widowControl/>
        <w:kinsoku/>
        <w:wordWrap/>
        <w:overflowPunct/>
        <w:topLinePunct w:val="0"/>
        <w:autoSpaceDE/>
        <w:autoSpaceDN/>
        <w:bidi w:val="0"/>
        <w:spacing w:line="640" w:lineRule="exact"/>
        <w:ind w:firstLine="640" w:firstLineChars="200"/>
        <w:jc w:val="left"/>
        <w:textAlignment w:val="auto"/>
        <w:rPr>
          <w:rFonts w:ascii="仿宋_GB2312" w:hAnsi="仿宋" w:eastAsia="仿宋_GB2312"/>
          <w:sz w:val="32"/>
          <w:szCs w:val="32"/>
        </w:rPr>
      </w:pPr>
      <w:r>
        <w:rPr>
          <w:rFonts w:hint="eastAsia" w:ascii="仿宋_GB2312" w:hAnsi="仿宋" w:eastAsia="仿宋_GB2312"/>
          <w:sz w:val="32"/>
          <w:szCs w:val="32"/>
          <w:lang w:eastAsia="zh-CN"/>
        </w:rPr>
        <w:t>2025</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116.62</w:t>
      </w:r>
      <w:r>
        <w:rPr>
          <w:rFonts w:hint="eastAsia" w:ascii="仿宋_GB2312" w:hAnsi="仿宋" w:eastAsia="仿宋_GB2312"/>
          <w:sz w:val="32"/>
          <w:szCs w:val="32"/>
        </w:rPr>
        <w:t>万元（详见部门/单位预算公开表1,2）。包括：</w:t>
      </w:r>
    </w:p>
    <w:p w14:paraId="2B96AE47">
      <w:pPr>
        <w:keepNext w:val="0"/>
        <w:keepLines w:val="0"/>
        <w:pageBreakBefore w:val="0"/>
        <w:widowControl/>
        <w:kinsoku/>
        <w:wordWrap/>
        <w:overflowPunct/>
        <w:topLinePunct w:val="0"/>
        <w:autoSpaceDE/>
        <w:autoSpaceDN/>
        <w:bidi w:val="0"/>
        <w:spacing w:line="640" w:lineRule="exact"/>
        <w:ind w:firstLine="640" w:firstLineChars="200"/>
        <w:jc w:val="left"/>
        <w:textAlignment w:val="auto"/>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sz w:val="32"/>
          <w:szCs w:val="32"/>
          <w:lang w:val="en-US" w:eastAsia="zh-CN"/>
        </w:rPr>
        <w:t>116.62</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100.00</w:t>
      </w:r>
      <w:r>
        <w:rPr>
          <w:rFonts w:hint="eastAsia" w:ascii="仿宋_GB2312" w:hAnsi="仿宋" w:eastAsia="仿宋_GB2312"/>
          <w:sz w:val="32"/>
          <w:szCs w:val="32"/>
        </w:rPr>
        <w:t>%；</w:t>
      </w:r>
    </w:p>
    <w:p w14:paraId="727CFBB8">
      <w:pPr>
        <w:keepNext w:val="0"/>
        <w:keepLines w:val="0"/>
        <w:pageBreakBefore w:val="0"/>
        <w:widowControl/>
        <w:kinsoku/>
        <w:wordWrap/>
        <w:overflowPunct/>
        <w:topLinePunct w:val="0"/>
        <w:autoSpaceDE/>
        <w:autoSpaceDN/>
        <w:bidi w:val="0"/>
        <w:spacing w:line="640" w:lineRule="exact"/>
        <w:ind w:firstLine="640" w:firstLineChars="200"/>
        <w:jc w:val="left"/>
        <w:textAlignment w:val="auto"/>
        <w:rPr>
          <w:rFonts w:ascii="仿宋_GB2312" w:hAnsi="仿宋" w:eastAsia="仿宋_GB2312"/>
          <w:sz w:val="32"/>
          <w:szCs w:val="32"/>
        </w:rPr>
      </w:pPr>
      <w:r>
        <w:rPr>
          <w:rFonts w:hint="eastAsia" w:ascii="仿宋_GB2312" w:hAnsi="仿宋" w:eastAsia="仿宋_GB2312"/>
          <w:sz w:val="32"/>
          <w:szCs w:val="32"/>
        </w:rPr>
        <w:t>政府性基金预算收入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5641A330">
      <w:pPr>
        <w:keepNext w:val="0"/>
        <w:keepLines w:val="0"/>
        <w:pageBreakBefore w:val="0"/>
        <w:widowControl/>
        <w:kinsoku/>
        <w:wordWrap/>
        <w:overflowPunct/>
        <w:topLinePunct w:val="0"/>
        <w:autoSpaceDE/>
        <w:autoSpaceDN/>
        <w:bidi w:val="0"/>
        <w:spacing w:line="640" w:lineRule="exact"/>
        <w:ind w:firstLine="640" w:firstLineChars="200"/>
        <w:jc w:val="left"/>
        <w:textAlignment w:val="auto"/>
        <w:rPr>
          <w:rFonts w:ascii="仿宋_GB2312" w:hAnsi="仿宋" w:eastAsia="仿宋_GB2312"/>
          <w:sz w:val="32"/>
          <w:szCs w:val="32"/>
        </w:rPr>
      </w:pPr>
      <w:r>
        <w:rPr>
          <w:rFonts w:hint="eastAsia" w:ascii="仿宋_GB2312" w:hAnsi="仿宋" w:eastAsia="仿宋_GB2312"/>
          <w:sz w:val="32"/>
          <w:szCs w:val="32"/>
        </w:rPr>
        <w:t>上年结转收入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20ABA773">
      <w:pPr>
        <w:keepNext w:val="0"/>
        <w:keepLines w:val="0"/>
        <w:pageBreakBefore w:val="0"/>
        <w:widowControl/>
        <w:kinsoku/>
        <w:wordWrap/>
        <w:overflowPunct/>
        <w:topLinePunct w:val="0"/>
        <w:autoSpaceDE/>
        <w:autoSpaceDN/>
        <w:bidi w:val="0"/>
        <w:spacing w:line="640" w:lineRule="exact"/>
        <w:ind w:firstLine="640" w:firstLineChars="200"/>
        <w:jc w:val="left"/>
        <w:textAlignment w:val="auto"/>
        <w:rPr>
          <w:rFonts w:ascii="仿宋_GB2312" w:hAnsi="仿宋" w:eastAsia="仿宋_GB2312"/>
          <w:sz w:val="32"/>
          <w:szCs w:val="32"/>
        </w:rPr>
      </w:pPr>
      <w:r>
        <w:rPr>
          <w:rFonts w:hint="eastAsia" w:ascii="仿宋_GB2312" w:hAnsi="仿宋" w:eastAsia="仿宋_GB2312"/>
          <w:sz w:val="32"/>
          <w:szCs w:val="32"/>
        </w:rPr>
        <w:t>其他收入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0785567E">
      <w:pPr>
        <w:keepNext w:val="0"/>
        <w:keepLines w:val="0"/>
        <w:pageBreakBefore w:val="0"/>
        <w:kinsoku/>
        <w:wordWrap/>
        <w:overflowPunct/>
        <w:topLinePunct w:val="0"/>
        <w:autoSpaceDE/>
        <w:autoSpaceDN/>
        <w:bidi w:val="0"/>
        <w:adjustRightInd w:val="0"/>
        <w:snapToGrid w:val="0"/>
        <w:spacing w:line="6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6A0D7EC4">
      <w:pPr>
        <w:keepNext w:val="0"/>
        <w:keepLines w:val="0"/>
        <w:pageBreakBefore w:val="0"/>
        <w:widowControl/>
        <w:kinsoku/>
        <w:wordWrap/>
        <w:overflowPunct/>
        <w:topLinePunct w:val="0"/>
        <w:autoSpaceDE/>
        <w:autoSpaceDN/>
        <w:bidi w:val="0"/>
        <w:adjustRightInd w:val="0"/>
        <w:snapToGrid w:val="0"/>
        <w:spacing w:line="64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lang w:eastAsia="zh-CN"/>
        </w:rPr>
        <w:t>2025</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116.62</w:t>
      </w:r>
      <w:r>
        <w:rPr>
          <w:rFonts w:hint="eastAsia" w:ascii="仿宋_GB2312" w:hAnsi="仿宋" w:eastAsia="仿宋_GB2312"/>
          <w:sz w:val="32"/>
          <w:szCs w:val="32"/>
        </w:rPr>
        <w:t>万元（详见部门/单位预算公开表3）。</w:t>
      </w:r>
      <w:r>
        <w:rPr>
          <w:rStyle w:val="21"/>
          <w:rFonts w:hint="default" w:hAnsi="仿宋"/>
        </w:rPr>
        <w:t>其中：基本支出</w:t>
      </w:r>
      <w:r>
        <w:rPr>
          <w:rStyle w:val="22"/>
          <w:rFonts w:hint="eastAsia" w:ascii="仿宋_GB2312" w:hAnsi="仿宋" w:eastAsia="仿宋_GB2312"/>
          <w:lang w:val="en-US" w:eastAsia="zh-CN"/>
        </w:rPr>
        <w:t>106.62</w:t>
      </w:r>
      <w:r>
        <w:rPr>
          <w:rStyle w:val="21"/>
          <w:rFonts w:hint="default" w:hAnsi="仿宋"/>
        </w:rPr>
        <w:t>元，占</w:t>
      </w:r>
      <w:r>
        <w:rPr>
          <w:rStyle w:val="21"/>
          <w:rFonts w:hint="eastAsia" w:hAnsi="仿宋" w:eastAsia="仿宋_GB2312"/>
          <w:lang w:val="en-US" w:eastAsia="zh-CN"/>
        </w:rPr>
        <w:t>91.12</w:t>
      </w:r>
      <w:r>
        <w:rPr>
          <w:rStyle w:val="22"/>
          <w:rFonts w:hint="eastAsia" w:ascii="仿宋_GB2312" w:hAnsi="仿宋" w:eastAsia="仿宋_GB2312"/>
        </w:rPr>
        <w:t>%</w:t>
      </w:r>
      <w:r>
        <w:rPr>
          <w:rStyle w:val="21"/>
          <w:rFonts w:hint="default" w:hAnsi="仿宋"/>
        </w:rPr>
        <w:t>；项目支出</w:t>
      </w:r>
      <w:r>
        <w:rPr>
          <w:rStyle w:val="21"/>
          <w:rFonts w:hint="eastAsia" w:hAnsi="仿宋" w:eastAsia="仿宋_GB2312"/>
          <w:lang w:val="en-US" w:eastAsia="zh-CN"/>
        </w:rPr>
        <w:t>10</w:t>
      </w:r>
      <w:r>
        <w:rPr>
          <w:rStyle w:val="21"/>
          <w:rFonts w:hint="default" w:hAnsi="仿宋"/>
        </w:rPr>
        <w:t>万元，占</w:t>
      </w:r>
      <w:r>
        <w:rPr>
          <w:rStyle w:val="22"/>
          <w:rFonts w:hint="eastAsia" w:ascii="仿宋_GB2312" w:hAnsi="仿宋" w:eastAsia="仿宋_GB2312"/>
          <w:lang w:val="en-US" w:eastAsia="zh-CN"/>
        </w:rPr>
        <w:t>0.88</w:t>
      </w:r>
      <w:r>
        <w:rPr>
          <w:rStyle w:val="22"/>
          <w:rFonts w:hint="eastAsia" w:ascii="仿宋_GB2312" w:hAnsi="仿宋" w:eastAsia="仿宋_GB2312"/>
        </w:rPr>
        <w:t>%</w:t>
      </w:r>
      <w:r>
        <w:rPr>
          <w:rStyle w:val="21"/>
          <w:rFonts w:hint="default" w:hAnsi="仿宋"/>
        </w:rPr>
        <w:t>；上年结转</w:t>
      </w:r>
      <w:r>
        <w:rPr>
          <w:rStyle w:val="22"/>
          <w:rFonts w:hint="eastAsia" w:ascii="仿宋_GB2312" w:hAnsi="仿宋" w:eastAsia="仿宋_GB2312"/>
          <w:lang w:val="en-US" w:eastAsia="zh-CN"/>
        </w:rPr>
        <w:t>0</w:t>
      </w:r>
      <w:r>
        <w:rPr>
          <w:rStyle w:val="21"/>
          <w:rFonts w:hint="default" w:hAnsi="仿宋"/>
        </w:rPr>
        <w:t>万元，占</w:t>
      </w:r>
      <w:r>
        <w:rPr>
          <w:rStyle w:val="22"/>
          <w:rFonts w:hint="eastAsia" w:ascii="仿宋_GB2312" w:hAnsi="仿宋" w:eastAsia="仿宋_GB2312"/>
          <w:lang w:val="en-US" w:eastAsia="zh-CN"/>
        </w:rPr>
        <w:t>0</w:t>
      </w:r>
      <w:r>
        <w:rPr>
          <w:rStyle w:val="22"/>
          <w:rFonts w:hint="eastAsia" w:ascii="仿宋_GB2312" w:hAnsi="仿宋" w:eastAsia="仿宋_GB2312"/>
        </w:rPr>
        <w:t>%</w:t>
      </w:r>
      <w:r>
        <w:rPr>
          <w:rStyle w:val="21"/>
          <w:rFonts w:hint="default" w:hAnsi="仿宋"/>
        </w:rPr>
        <w:t>。</w:t>
      </w:r>
    </w:p>
    <w:p w14:paraId="63A89731">
      <w:pPr>
        <w:keepNext w:val="0"/>
        <w:keepLines w:val="0"/>
        <w:pageBreakBefore w:val="0"/>
        <w:kinsoku/>
        <w:wordWrap/>
        <w:overflowPunct/>
        <w:topLinePunct w:val="0"/>
        <w:autoSpaceDE/>
        <w:autoSpaceDN/>
        <w:bidi w:val="0"/>
        <w:adjustRightInd w:val="0"/>
        <w:snapToGrid w:val="0"/>
        <w:spacing w:line="64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26F329F0">
      <w:pPr>
        <w:keepNext w:val="0"/>
        <w:keepLines w:val="0"/>
        <w:pageBreakBefore w:val="0"/>
        <w:widowControl/>
        <w:kinsoku/>
        <w:wordWrap/>
        <w:overflowPunct/>
        <w:topLinePunct w:val="0"/>
        <w:autoSpaceDE/>
        <w:autoSpaceDN/>
        <w:bidi w:val="0"/>
        <w:adjustRightInd w:val="0"/>
        <w:snapToGrid w:val="0"/>
        <w:spacing w:line="640" w:lineRule="exact"/>
        <w:ind w:firstLine="640" w:firstLineChars="200"/>
        <w:contextualSpacing/>
        <w:jc w:val="left"/>
        <w:textAlignment w:val="auto"/>
        <w:rPr>
          <w:rFonts w:ascii="仿宋_GB2312" w:hAnsi="仿宋" w:eastAsia="仿宋_GB2312"/>
          <w:sz w:val="32"/>
          <w:szCs w:val="32"/>
        </w:rPr>
      </w:pPr>
      <w:r>
        <w:rPr>
          <w:rStyle w:val="22"/>
          <w:rFonts w:hint="eastAsia" w:ascii="仿宋_GB2312" w:hAnsi="仿宋" w:eastAsia="仿宋_GB2312"/>
          <w:lang w:eastAsia="zh-CN"/>
        </w:rPr>
        <w:t>2025</w:t>
      </w:r>
      <w:r>
        <w:rPr>
          <w:rStyle w:val="21"/>
          <w:rFonts w:hint="default" w:hAnsi="仿宋"/>
        </w:rPr>
        <w:t>年一般公共预算当年支出</w:t>
      </w:r>
      <w:r>
        <w:rPr>
          <w:rStyle w:val="22"/>
          <w:rFonts w:hint="eastAsia" w:ascii="仿宋_GB2312" w:hAnsi="仿宋" w:eastAsia="仿宋_GB2312"/>
          <w:lang w:val="en-US" w:eastAsia="zh-CN"/>
        </w:rPr>
        <w:t>116.62</w:t>
      </w:r>
      <w:r>
        <w:rPr>
          <w:rStyle w:val="21"/>
          <w:rFonts w:hint="default" w:hAnsi="仿宋"/>
        </w:rPr>
        <w:t>万元，包括：一般公共服务支出</w:t>
      </w:r>
      <w:r>
        <w:rPr>
          <w:rStyle w:val="22"/>
          <w:rFonts w:hint="eastAsia" w:ascii="仿宋_GB2312" w:hAnsi="仿宋" w:eastAsia="仿宋_GB2312"/>
          <w:lang w:val="en-US" w:eastAsia="zh-CN"/>
        </w:rPr>
        <w:t>88.58</w:t>
      </w:r>
      <w:r>
        <w:rPr>
          <w:rStyle w:val="21"/>
          <w:rFonts w:hint="default" w:hAnsi="仿宋"/>
        </w:rPr>
        <w:t>万元、公共安全支出</w:t>
      </w:r>
      <w:r>
        <w:rPr>
          <w:rStyle w:val="22"/>
          <w:rFonts w:hint="eastAsia" w:ascii="仿宋_GB2312" w:hAnsi="仿宋" w:eastAsia="仿宋_GB2312"/>
          <w:lang w:val="en-US" w:eastAsia="zh-CN"/>
        </w:rPr>
        <w:t>0</w:t>
      </w:r>
      <w:r>
        <w:rPr>
          <w:rStyle w:val="21"/>
          <w:rFonts w:hint="default" w:hAnsi="仿宋"/>
        </w:rPr>
        <w:t>万元、教育支出</w:t>
      </w:r>
      <w:r>
        <w:rPr>
          <w:rStyle w:val="22"/>
          <w:rFonts w:hint="eastAsia" w:ascii="仿宋_GB2312" w:hAnsi="仿宋" w:eastAsia="仿宋_GB2312"/>
          <w:lang w:val="en-US" w:eastAsia="zh-CN"/>
        </w:rPr>
        <w:t>0</w:t>
      </w:r>
      <w:r>
        <w:rPr>
          <w:rStyle w:val="21"/>
          <w:rFonts w:hint="default" w:hAnsi="仿宋"/>
        </w:rPr>
        <w:t>万元、科学技术支出</w:t>
      </w:r>
      <w:r>
        <w:rPr>
          <w:rStyle w:val="22"/>
          <w:rFonts w:hint="eastAsia" w:ascii="仿宋_GB2312" w:hAnsi="仿宋" w:eastAsia="仿宋_GB2312"/>
          <w:lang w:val="en-US" w:eastAsia="zh-CN"/>
        </w:rPr>
        <w:t>0</w:t>
      </w:r>
      <w:r>
        <w:rPr>
          <w:rStyle w:val="21"/>
          <w:rFonts w:hint="default" w:hAnsi="仿宋"/>
        </w:rPr>
        <w:t>万元、社会保障和就业支出</w:t>
      </w:r>
      <w:r>
        <w:rPr>
          <w:rStyle w:val="22"/>
          <w:rFonts w:hint="eastAsia" w:ascii="仿宋_GB2312" w:hAnsi="仿宋" w:eastAsia="仿宋_GB2312"/>
          <w:lang w:val="en-US" w:eastAsia="zh-CN"/>
        </w:rPr>
        <w:t>15.59</w:t>
      </w:r>
      <w:r>
        <w:rPr>
          <w:rStyle w:val="21"/>
          <w:rFonts w:hint="default" w:hAnsi="仿宋"/>
        </w:rPr>
        <w:t>万元、</w:t>
      </w:r>
      <w:r>
        <w:rPr>
          <w:rStyle w:val="21"/>
          <w:rFonts w:hint="eastAsia" w:hAnsi="仿宋" w:eastAsia="仿宋_GB2312"/>
          <w:lang w:val="en-US" w:eastAsia="zh-CN"/>
        </w:rPr>
        <w:t>卫生健康支出4.99万元、住房保障支出7.46万元和</w:t>
      </w:r>
      <w:r>
        <w:rPr>
          <w:rStyle w:val="21"/>
          <w:rFonts w:hint="default" w:hAnsi="仿宋"/>
        </w:rPr>
        <w:t>其他支出</w:t>
      </w:r>
      <w:r>
        <w:rPr>
          <w:rStyle w:val="22"/>
          <w:rFonts w:hint="eastAsia" w:ascii="仿宋_GB2312" w:hAnsi="仿宋" w:eastAsia="仿宋_GB2312"/>
          <w:lang w:val="en-US" w:eastAsia="zh-CN"/>
        </w:rPr>
        <w:t>0</w:t>
      </w:r>
      <w:r>
        <w:rPr>
          <w:rStyle w:val="21"/>
          <w:rFonts w:hint="default" w:hAnsi="仿宋"/>
        </w:rPr>
        <w:t>万元。</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（详见部门（单位）预算公开表4,5,6,7）</w:t>
      </w:r>
      <w:r>
        <w:rPr>
          <w:rFonts w:hint="eastAsia" w:ascii="仿宋_GB2312" w:hAnsi="仿宋" w:eastAsia="仿宋_GB2312"/>
          <w:sz w:val="32"/>
          <w:szCs w:val="32"/>
        </w:rPr>
        <w:t>：</w:t>
      </w:r>
      <w:bookmarkStart w:id="0" w:name="_GoBack"/>
      <w:bookmarkEnd w:id="0"/>
    </w:p>
    <w:p w14:paraId="7517ECCE">
      <w:pPr>
        <w:keepNext w:val="0"/>
        <w:keepLines w:val="0"/>
        <w:pageBreakBefore w:val="0"/>
        <w:kinsoku/>
        <w:wordWrap/>
        <w:overflowPunct/>
        <w:topLinePunct w:val="0"/>
        <w:autoSpaceDE/>
        <w:autoSpaceDN/>
        <w:bidi w:val="0"/>
        <w:spacing w:line="6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43B28546">
      <w:pPr>
        <w:keepNext w:val="0"/>
        <w:keepLines w:val="0"/>
        <w:pageBreakBefore w:val="0"/>
        <w:widowControl/>
        <w:kinsoku/>
        <w:wordWrap/>
        <w:overflowPunct/>
        <w:topLinePunct w:val="0"/>
        <w:autoSpaceDE/>
        <w:autoSpaceDN/>
        <w:bidi w:val="0"/>
        <w:spacing w:line="64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106.62</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32.73</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28.3</w:t>
      </w:r>
      <w:r>
        <w:rPr>
          <w:rFonts w:hint="eastAsia" w:ascii="仿宋_GB2312" w:hAnsi="仿宋" w:eastAsia="仿宋_GB2312"/>
          <w:sz w:val="32"/>
          <w:szCs w:val="32"/>
        </w:rPr>
        <w:t>%，增长的主要原因是</w:t>
      </w:r>
      <w:r>
        <w:rPr>
          <w:rFonts w:hint="eastAsia" w:ascii="仿宋_GB2312" w:hAnsi="仿宋" w:eastAsia="仿宋_GB2312"/>
          <w:sz w:val="32"/>
          <w:szCs w:val="32"/>
          <w:lang w:val="en-US" w:eastAsia="zh-CN"/>
        </w:rPr>
        <w:t>调入人员后工资福利支出增加。</w:t>
      </w: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99.35</w:t>
      </w:r>
      <w:r>
        <w:rPr>
          <w:rFonts w:hint="eastAsia" w:ascii="仿宋_GB2312" w:hAnsi="仿宋" w:eastAsia="仿宋_GB2312"/>
          <w:sz w:val="32"/>
          <w:szCs w:val="32"/>
        </w:rPr>
        <w:t>万元，主要包括：基本工资、津贴补贴、奖金、绩效工资、机关事业单位基本养老保险缴费、职业年金缴费、职工基本医疗保险缴费、公务员医疗补助缴费、其他社会保障缴费、住房公积金、医疗费、其他工资福利支出、其他对个人和家庭的补助等。</w:t>
      </w:r>
    </w:p>
    <w:p w14:paraId="5EFF8A2A">
      <w:pPr>
        <w:keepNext w:val="0"/>
        <w:keepLines w:val="0"/>
        <w:pageBreakBefore w:val="0"/>
        <w:widowControl/>
        <w:kinsoku/>
        <w:wordWrap/>
        <w:overflowPunct/>
        <w:topLinePunct w:val="0"/>
        <w:autoSpaceDE/>
        <w:autoSpaceDN/>
        <w:bidi w:val="0"/>
        <w:adjustRightInd w:val="0"/>
        <w:snapToGrid w:val="0"/>
        <w:spacing w:line="64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7.27</w:t>
      </w:r>
      <w:r>
        <w:rPr>
          <w:rFonts w:hint="eastAsia" w:ascii="仿宋_GB2312" w:hAnsi="仿宋" w:eastAsia="仿宋_GB2312"/>
          <w:sz w:val="32"/>
          <w:szCs w:val="32"/>
        </w:rPr>
        <w:t>万元，主要包括：办公费、印刷费、咨询费、手续费、水费、电费、邮电费、差旅费、维修（护）费、工会经费、福利费、其他商品和服务支出、办公设备购置等。</w:t>
      </w:r>
    </w:p>
    <w:p w14:paraId="13591708">
      <w:pPr>
        <w:keepNext w:val="0"/>
        <w:keepLines w:val="0"/>
        <w:pageBreakBefore w:val="0"/>
        <w:kinsoku/>
        <w:wordWrap/>
        <w:overflowPunct/>
        <w:topLinePunct w:val="0"/>
        <w:autoSpaceDE/>
        <w:autoSpaceDN/>
        <w:bidi w:val="0"/>
        <w:adjustRightInd w:val="0"/>
        <w:snapToGrid w:val="0"/>
        <w:spacing w:line="6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5E005700">
      <w:pPr>
        <w:keepNext w:val="0"/>
        <w:keepLines w:val="0"/>
        <w:pageBreakBefore w:val="0"/>
        <w:widowControl/>
        <w:kinsoku/>
        <w:wordWrap/>
        <w:overflowPunct/>
        <w:topLinePunct w:val="0"/>
        <w:autoSpaceDE/>
        <w:autoSpaceDN/>
        <w:bidi w:val="0"/>
        <w:adjustRightInd w:val="0"/>
        <w:snapToGrid w:val="0"/>
        <w:spacing w:line="640" w:lineRule="exact"/>
        <w:ind w:firstLine="640" w:firstLineChars="200"/>
        <w:contextualSpacing/>
        <w:jc w:val="left"/>
        <w:textAlignment w:val="auto"/>
        <w:rPr>
          <w:rFonts w:hint="eastAsia" w:ascii="仿宋_GB2312" w:hAnsi="仿宋" w:eastAsia="仿宋_GB2312"/>
          <w:sz w:val="32"/>
          <w:szCs w:val="32"/>
          <w:lang w:eastAsia="zh-CN"/>
        </w:rPr>
      </w:pPr>
      <w:r>
        <w:rPr>
          <w:rFonts w:hint="eastAsia" w:ascii="仿宋_GB2312" w:hAnsi="仿宋" w:eastAsia="仿宋_GB2312"/>
          <w:sz w:val="32"/>
          <w:szCs w:val="32"/>
          <w:lang w:eastAsia="zh-CN"/>
        </w:rPr>
        <w:t>2025</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10</w:t>
      </w:r>
      <w:r>
        <w:rPr>
          <w:rFonts w:hint="eastAsia" w:ascii="仿宋_GB2312" w:hAnsi="仿宋" w:eastAsia="仿宋_GB2312"/>
          <w:sz w:val="32"/>
          <w:szCs w:val="32"/>
        </w:rPr>
        <w:t>万元，比</w:t>
      </w:r>
      <w:r>
        <w:rPr>
          <w:rFonts w:hint="eastAsia" w:ascii="仿宋_GB2312" w:hAnsi="仿宋" w:eastAsia="仿宋_GB2312"/>
          <w:sz w:val="32"/>
          <w:szCs w:val="32"/>
          <w:lang w:eastAsia="zh-CN"/>
        </w:rPr>
        <w:t>2024</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w:t>
      </w:r>
    </w:p>
    <w:p w14:paraId="424B0198">
      <w:pPr>
        <w:keepNext w:val="0"/>
        <w:keepLines w:val="0"/>
        <w:pageBreakBefore w:val="0"/>
        <w:kinsoku/>
        <w:wordWrap/>
        <w:overflowPunct/>
        <w:topLinePunct w:val="0"/>
        <w:autoSpaceDE/>
        <w:autoSpaceDN/>
        <w:bidi w:val="0"/>
        <w:adjustRightInd w:val="0"/>
        <w:snapToGrid w:val="0"/>
        <w:spacing w:line="6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381761DF">
      <w:pPr>
        <w:keepNext w:val="0"/>
        <w:keepLines w:val="0"/>
        <w:pageBreakBefore w:val="0"/>
        <w:widowControl/>
        <w:kinsoku/>
        <w:wordWrap/>
        <w:overflowPunct/>
        <w:topLinePunct w:val="0"/>
        <w:autoSpaceDE/>
        <w:autoSpaceDN/>
        <w:bidi w:val="0"/>
        <w:adjustRightInd w:val="0"/>
        <w:snapToGrid w:val="0"/>
        <w:spacing w:line="640" w:lineRule="exact"/>
        <w:ind w:firstLine="640" w:firstLineChars="200"/>
        <w:contextualSpacing/>
        <w:jc w:val="left"/>
        <w:textAlignment w:val="auto"/>
        <w:rPr>
          <w:rFonts w:hint="eastAsia" w:ascii="仿宋_GB2312" w:eastAsia="仿宋_GB2312"/>
          <w:color w:val="000000"/>
          <w:sz w:val="32"/>
          <w:szCs w:val="32"/>
          <w:lang w:val="en-US" w:eastAsia="zh-CN"/>
        </w:rPr>
      </w:pPr>
      <w:r>
        <w:rPr>
          <w:rFonts w:hint="eastAsia" w:ascii="仿宋_GB2312" w:hAnsi="TimesNewRomanPS-BoldMT" w:eastAsia="仿宋_GB2312"/>
          <w:bCs/>
          <w:color w:val="000000"/>
          <w:sz w:val="32"/>
          <w:szCs w:val="32"/>
        </w:rPr>
        <w:t>1.</w:t>
      </w:r>
      <w:r>
        <w:rPr>
          <w:rFonts w:hint="eastAsia" w:ascii="仿宋_GB2312" w:eastAsia="仿宋_GB2312"/>
          <w:color w:val="000000"/>
          <w:sz w:val="32"/>
          <w:szCs w:val="32"/>
        </w:rPr>
        <w:t>一般公共服务（类）纪检监察事务（款）派驻派出机构（项）</w:t>
      </w:r>
      <w:r>
        <w:rPr>
          <w:rFonts w:hint="eastAsia" w:ascii="仿宋_GB2312" w:hAnsi="TimesNewRomanPSMT" w:eastAsia="仿宋_GB2312"/>
          <w:color w:val="000000"/>
          <w:sz w:val="32"/>
          <w:szCs w:val="32"/>
          <w:lang w:eastAsia="zh-CN"/>
        </w:rPr>
        <w:t>2025</w:t>
      </w:r>
      <w:r>
        <w:rPr>
          <w:rFonts w:hint="eastAsia" w:ascii="仿宋_GB2312" w:eastAsia="仿宋_GB2312"/>
          <w:color w:val="000000"/>
          <w:sz w:val="32"/>
          <w:szCs w:val="32"/>
        </w:rPr>
        <w:t>年预算数为</w:t>
      </w:r>
      <w:r>
        <w:rPr>
          <w:rFonts w:hint="eastAsia" w:ascii="仿宋_GB2312" w:hAnsi="TimesNewRomanPSMT" w:eastAsia="仿宋_GB2312"/>
          <w:color w:val="000000"/>
          <w:sz w:val="32"/>
          <w:szCs w:val="32"/>
          <w:lang w:val="en-US" w:eastAsia="zh-CN"/>
        </w:rPr>
        <w:t>0</w:t>
      </w:r>
      <w:r>
        <w:rPr>
          <w:rFonts w:hint="eastAsia" w:ascii="仿宋_GB2312" w:eastAsia="仿宋_GB2312"/>
          <w:color w:val="000000"/>
          <w:sz w:val="32"/>
          <w:szCs w:val="32"/>
        </w:rPr>
        <w:t>万元，比</w:t>
      </w:r>
      <w:r>
        <w:rPr>
          <w:rFonts w:hint="eastAsia" w:ascii="仿宋_GB2312" w:hAnsi="TimesNewRomanPSMT" w:eastAsia="仿宋_GB2312"/>
          <w:color w:val="000000"/>
          <w:sz w:val="32"/>
          <w:szCs w:val="32"/>
          <w:lang w:eastAsia="zh-CN"/>
        </w:rPr>
        <w:t>2024</w:t>
      </w:r>
      <w:r>
        <w:rPr>
          <w:rFonts w:hint="eastAsia" w:ascii="仿宋_GB2312" w:eastAsia="仿宋_GB2312"/>
          <w:color w:val="000000"/>
          <w:sz w:val="32"/>
          <w:szCs w:val="32"/>
        </w:rPr>
        <w:t>年预算增加</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hint="eastAsia" w:ascii="仿宋_GB2312" w:eastAsia="仿宋_GB2312"/>
          <w:color w:val="000000"/>
          <w:sz w:val="32"/>
          <w:szCs w:val="32"/>
          <w:lang w:val="en-US" w:eastAsia="zh-CN"/>
        </w:rPr>
        <w:t>.</w:t>
      </w:r>
    </w:p>
    <w:p w14:paraId="0545559D">
      <w:pPr>
        <w:keepNext w:val="0"/>
        <w:keepLines w:val="0"/>
        <w:pageBreakBefore w:val="0"/>
        <w:kinsoku/>
        <w:wordWrap/>
        <w:overflowPunct/>
        <w:topLinePunct w:val="0"/>
        <w:autoSpaceDE/>
        <w:autoSpaceDN/>
        <w:bidi w:val="0"/>
        <w:adjustRightInd w:val="0"/>
        <w:snapToGrid w:val="0"/>
        <w:spacing w:line="64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五、单位一般公共预算财政拨款“三公”经费、培训费、会议费等情况</w:t>
      </w:r>
    </w:p>
    <w:p w14:paraId="3D9B74C8">
      <w:pPr>
        <w:keepNext w:val="0"/>
        <w:keepLines w:val="0"/>
        <w:pageBreakBefore w:val="0"/>
        <w:kinsoku/>
        <w:wordWrap/>
        <w:overflowPunct/>
        <w:topLinePunct w:val="0"/>
        <w:autoSpaceDE/>
        <w:autoSpaceDN/>
        <w:bidi w:val="0"/>
        <w:adjustRightInd w:val="0"/>
        <w:snapToGrid w:val="0"/>
        <w:spacing w:line="6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762BAD4A">
      <w:pPr>
        <w:keepNext w:val="0"/>
        <w:keepLines w:val="0"/>
        <w:pageBreakBefore w:val="0"/>
        <w:kinsoku/>
        <w:wordWrap/>
        <w:overflowPunct/>
        <w:topLinePunct w:val="0"/>
        <w:autoSpaceDE/>
        <w:autoSpaceDN/>
        <w:bidi w:val="0"/>
        <w:adjustRightInd w:val="0"/>
        <w:snapToGrid w:val="0"/>
        <w:spacing w:line="640" w:lineRule="exact"/>
        <w:ind w:firstLine="640" w:firstLineChars="200"/>
        <w:contextualSpacing/>
        <w:textAlignment w:val="auto"/>
        <w:rPr>
          <w:rFonts w:ascii="仿宋_GB2312" w:hAnsi="仿宋" w:eastAsia="仿宋_GB2312" w:cs="宋体"/>
          <w:b/>
          <w:kern w:val="0"/>
          <w:sz w:val="32"/>
          <w:szCs w:val="32"/>
        </w:rPr>
      </w:pPr>
      <w:r>
        <w:rPr>
          <w:rFonts w:hint="eastAsia" w:ascii="仿宋_GB2312" w:hAnsi="仿宋" w:eastAsia="仿宋_GB2312"/>
          <w:sz w:val="32"/>
          <w:szCs w:val="32"/>
        </w:rPr>
        <w:t>“三公”经费预算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万元，较</w:t>
      </w:r>
      <w:r>
        <w:rPr>
          <w:rFonts w:hint="eastAsia" w:ascii="仿宋_GB2312" w:hAnsi="仿宋" w:eastAsia="仿宋_GB2312"/>
          <w:sz w:val="32"/>
          <w:szCs w:val="32"/>
          <w:lang w:eastAsia="zh-CN"/>
        </w:rPr>
        <w:t>2024</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549F1EAF">
      <w:pPr>
        <w:keepNext w:val="0"/>
        <w:keepLines w:val="0"/>
        <w:pageBreakBefore w:val="0"/>
        <w:widowControl/>
        <w:kinsoku/>
        <w:wordWrap/>
        <w:overflowPunct/>
        <w:topLinePunct w:val="0"/>
        <w:autoSpaceDE/>
        <w:autoSpaceDN/>
        <w:bidi w:val="0"/>
        <w:adjustRightInd w:val="0"/>
        <w:snapToGrid w:val="0"/>
        <w:spacing w:line="64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1.因公出国（境）费用</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万元，较</w:t>
      </w:r>
      <w:r>
        <w:rPr>
          <w:rFonts w:hint="eastAsia" w:ascii="仿宋_GB2312" w:hAnsi="仿宋" w:eastAsia="仿宋_GB2312"/>
          <w:sz w:val="32"/>
          <w:szCs w:val="32"/>
          <w:lang w:eastAsia="zh-CN"/>
        </w:rPr>
        <w:t>2024</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3E17ECCB">
      <w:pPr>
        <w:keepNext w:val="0"/>
        <w:keepLines w:val="0"/>
        <w:pageBreakBefore w:val="0"/>
        <w:widowControl/>
        <w:kinsoku/>
        <w:wordWrap/>
        <w:overflowPunct/>
        <w:topLinePunct w:val="0"/>
        <w:autoSpaceDE/>
        <w:autoSpaceDN/>
        <w:bidi w:val="0"/>
        <w:adjustRightInd w:val="0"/>
        <w:snapToGrid w:val="0"/>
        <w:spacing w:line="64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2.公务接待费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万元，较</w:t>
      </w:r>
      <w:r>
        <w:rPr>
          <w:rFonts w:hint="eastAsia" w:ascii="仿宋_GB2312" w:hAnsi="仿宋" w:eastAsia="仿宋_GB2312"/>
          <w:sz w:val="32"/>
          <w:szCs w:val="32"/>
          <w:lang w:eastAsia="zh-CN"/>
        </w:rPr>
        <w:t>2024</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601F90DB">
      <w:pPr>
        <w:keepNext w:val="0"/>
        <w:keepLines w:val="0"/>
        <w:pageBreakBefore w:val="0"/>
        <w:widowControl/>
        <w:kinsoku/>
        <w:wordWrap/>
        <w:overflowPunct/>
        <w:topLinePunct w:val="0"/>
        <w:autoSpaceDE/>
        <w:autoSpaceDN/>
        <w:bidi w:val="0"/>
        <w:adjustRightInd w:val="0"/>
        <w:snapToGrid w:val="0"/>
        <w:spacing w:line="64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3.公务用车购置及运行维护费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3E0A9250">
      <w:pPr>
        <w:keepNext w:val="0"/>
        <w:keepLines w:val="0"/>
        <w:pageBreakBefore w:val="0"/>
        <w:kinsoku/>
        <w:wordWrap/>
        <w:overflowPunct/>
        <w:topLinePunct w:val="0"/>
        <w:autoSpaceDE/>
        <w:autoSpaceDN/>
        <w:bidi w:val="0"/>
        <w:adjustRightInd w:val="0"/>
        <w:snapToGrid w:val="0"/>
        <w:spacing w:line="6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16D59330">
      <w:pPr>
        <w:keepNext w:val="0"/>
        <w:keepLines w:val="0"/>
        <w:pageBreakBefore w:val="0"/>
        <w:widowControl/>
        <w:kinsoku/>
        <w:wordWrap/>
        <w:overflowPunct/>
        <w:topLinePunct w:val="0"/>
        <w:autoSpaceDE/>
        <w:autoSpaceDN/>
        <w:bidi w:val="0"/>
        <w:adjustRightInd w:val="0"/>
        <w:snapToGrid w:val="0"/>
        <w:spacing w:line="64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4.培训费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14370975">
      <w:pPr>
        <w:keepNext w:val="0"/>
        <w:keepLines w:val="0"/>
        <w:pageBreakBefore w:val="0"/>
        <w:kinsoku/>
        <w:wordWrap/>
        <w:overflowPunct/>
        <w:topLinePunct w:val="0"/>
        <w:autoSpaceDE/>
        <w:autoSpaceDN/>
        <w:bidi w:val="0"/>
        <w:adjustRightInd w:val="0"/>
        <w:snapToGrid w:val="0"/>
        <w:spacing w:line="6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59337403">
      <w:pPr>
        <w:keepNext w:val="0"/>
        <w:keepLines w:val="0"/>
        <w:pageBreakBefore w:val="0"/>
        <w:widowControl/>
        <w:kinsoku/>
        <w:wordWrap/>
        <w:overflowPunct/>
        <w:topLinePunct w:val="0"/>
        <w:autoSpaceDE/>
        <w:autoSpaceDN/>
        <w:bidi w:val="0"/>
        <w:adjustRightInd w:val="0"/>
        <w:snapToGrid w:val="0"/>
        <w:spacing w:line="640" w:lineRule="exact"/>
        <w:ind w:firstLine="640" w:firstLineChars="200"/>
        <w:contextualSpacing/>
        <w:jc w:val="left"/>
        <w:textAlignment w:val="auto"/>
        <w:rPr>
          <w:rFonts w:ascii="仿宋_GB2312" w:eastAsia="仿宋_GB2312"/>
          <w:sz w:val="32"/>
          <w:szCs w:val="32"/>
        </w:rPr>
      </w:pPr>
      <w:r>
        <w:rPr>
          <w:rFonts w:hint="eastAsia" w:ascii="仿宋_GB2312" w:hAnsi="仿宋" w:eastAsia="仿宋_GB2312"/>
          <w:sz w:val="32"/>
          <w:szCs w:val="32"/>
        </w:rPr>
        <w:t>5.会议费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08917A01">
      <w:pPr>
        <w:keepNext w:val="0"/>
        <w:keepLines w:val="0"/>
        <w:pageBreakBefore w:val="0"/>
        <w:kinsoku/>
        <w:wordWrap/>
        <w:overflowPunct/>
        <w:topLinePunct w:val="0"/>
        <w:autoSpaceDE/>
        <w:autoSpaceDN/>
        <w:bidi w:val="0"/>
        <w:adjustRightInd w:val="0"/>
        <w:snapToGrid w:val="0"/>
        <w:spacing w:line="64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296F0A2B">
      <w:pPr>
        <w:keepNext w:val="0"/>
        <w:keepLines w:val="0"/>
        <w:pageBreakBefore w:val="0"/>
        <w:widowControl/>
        <w:kinsoku/>
        <w:wordWrap/>
        <w:overflowPunct/>
        <w:topLinePunct w:val="0"/>
        <w:autoSpaceDE/>
        <w:autoSpaceDN/>
        <w:bidi w:val="0"/>
        <w:adjustRightInd w:val="0"/>
        <w:snapToGrid w:val="0"/>
        <w:spacing w:line="64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机关运行经费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ascii="仿宋_GB2312" w:hAnsi="宋体" w:eastAsia="仿宋_GB2312" w:cs="仿宋_GB2312"/>
          <w:i w:val="0"/>
          <w:iCs w:val="0"/>
          <w:caps w:val="0"/>
          <w:color w:val="333333"/>
          <w:spacing w:val="0"/>
          <w:sz w:val="31"/>
          <w:szCs w:val="31"/>
          <w:shd w:val="clear" w:fill="FFFFFF"/>
        </w:rPr>
        <w:t>，较</w:t>
      </w:r>
      <w:r>
        <w:rPr>
          <w:rFonts w:hint="eastAsia" w:ascii="仿宋_GB2312" w:hAnsi="宋体" w:eastAsia="仿宋_GB2312" w:cs="仿宋_GB2312"/>
          <w:i w:val="0"/>
          <w:iCs w:val="0"/>
          <w:caps w:val="0"/>
          <w:color w:val="333333"/>
          <w:spacing w:val="0"/>
          <w:sz w:val="31"/>
          <w:szCs w:val="31"/>
          <w:shd w:val="clear" w:fill="FFFFFF"/>
        </w:rPr>
        <w:t>202</w:t>
      </w:r>
      <w:r>
        <w:rPr>
          <w:rFonts w:hint="eastAsia" w:ascii="仿宋_GB2312" w:hAnsi="宋体" w:eastAsia="仿宋_GB2312" w:cs="仿宋_GB2312"/>
          <w:i w:val="0"/>
          <w:iCs w:val="0"/>
          <w:caps w:val="0"/>
          <w:color w:val="333333"/>
          <w:spacing w:val="0"/>
          <w:sz w:val="31"/>
          <w:szCs w:val="31"/>
          <w:shd w:val="clear" w:fill="FFFFFF"/>
          <w:lang w:val="en-US" w:eastAsia="zh-CN"/>
        </w:rPr>
        <w:t>4</w:t>
      </w:r>
      <w:r>
        <w:rPr>
          <w:rFonts w:hint="eastAsia" w:ascii="仿宋_GB2312" w:hAnsi="宋体" w:eastAsia="仿宋_GB2312" w:cs="仿宋_GB2312"/>
          <w:i w:val="0"/>
          <w:iCs w:val="0"/>
          <w:caps w:val="0"/>
          <w:color w:val="333333"/>
          <w:spacing w:val="0"/>
          <w:sz w:val="31"/>
          <w:szCs w:val="31"/>
          <w:shd w:val="clear" w:fill="FFFFFF"/>
        </w:rPr>
        <w:t>年预算增加</w:t>
      </w:r>
      <w:r>
        <w:rPr>
          <w:rFonts w:hint="eastAsia" w:ascii="仿宋_GB2312" w:hAnsi="宋体" w:eastAsia="仿宋_GB2312" w:cs="仿宋_GB2312"/>
          <w:i w:val="0"/>
          <w:iCs w:val="0"/>
          <w:caps w:val="0"/>
          <w:color w:val="333333"/>
          <w:spacing w:val="0"/>
          <w:sz w:val="31"/>
          <w:szCs w:val="31"/>
          <w:shd w:val="clear" w:fill="FFFFFF"/>
          <w:lang w:val="en-US" w:eastAsia="zh-CN"/>
        </w:rPr>
        <w:t>0</w:t>
      </w:r>
      <w:r>
        <w:rPr>
          <w:rFonts w:hint="eastAsia" w:ascii="仿宋_GB2312" w:hAnsi="宋体" w:eastAsia="仿宋_GB2312" w:cs="仿宋_GB2312"/>
          <w:i w:val="0"/>
          <w:iCs w:val="0"/>
          <w:caps w:val="0"/>
          <w:color w:val="333333"/>
          <w:spacing w:val="0"/>
          <w:sz w:val="31"/>
          <w:szCs w:val="31"/>
          <w:shd w:val="clear" w:fill="FFFFFF"/>
        </w:rPr>
        <w:t>万元。</w:t>
      </w:r>
    </w:p>
    <w:p w14:paraId="6A5A19C3">
      <w:pPr>
        <w:keepNext w:val="0"/>
        <w:keepLines w:val="0"/>
        <w:pageBreakBefore w:val="0"/>
        <w:kinsoku/>
        <w:wordWrap/>
        <w:overflowPunct/>
        <w:topLinePunct w:val="0"/>
        <w:autoSpaceDE/>
        <w:autoSpaceDN/>
        <w:bidi w:val="0"/>
        <w:adjustRightInd w:val="0"/>
        <w:snapToGrid w:val="0"/>
        <w:spacing w:line="64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6AE7E348">
      <w:pPr>
        <w:keepNext w:val="0"/>
        <w:keepLines w:val="0"/>
        <w:pageBreakBefore w:val="0"/>
        <w:widowControl/>
        <w:kinsoku/>
        <w:wordWrap/>
        <w:overflowPunct/>
        <w:topLinePunct w:val="0"/>
        <w:autoSpaceDE/>
        <w:autoSpaceDN/>
        <w:bidi w:val="0"/>
        <w:adjustRightInd w:val="0"/>
        <w:snapToGrid w:val="0"/>
        <w:spacing w:line="64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lang w:eastAsia="zh-CN"/>
        </w:rPr>
        <w:t>2025</w:t>
      </w:r>
      <w:r>
        <w:rPr>
          <w:rFonts w:hint="eastAsia" w:ascii="仿宋_GB2312" w:hAnsi="仿宋" w:eastAsia="仿宋_GB2312"/>
          <w:sz w:val="32"/>
          <w:szCs w:val="32"/>
        </w:rPr>
        <w:t>年，部门（单位）政府采购预算总额</w:t>
      </w:r>
      <w:r>
        <w:rPr>
          <w:rFonts w:hint="eastAsia" w:ascii="仿宋_GB2312" w:hAnsi="仿宋" w:eastAsia="仿宋_GB2312"/>
          <w:sz w:val="32"/>
          <w:szCs w:val="32"/>
          <w:lang w:val="en-US" w:eastAsia="zh-CN"/>
        </w:rPr>
        <w:t>0.2</w:t>
      </w:r>
      <w:r>
        <w:rPr>
          <w:rFonts w:hint="eastAsia" w:ascii="仿宋_GB2312" w:hAnsi="仿宋" w:eastAsia="仿宋_GB2312"/>
          <w:sz w:val="32"/>
          <w:szCs w:val="32"/>
        </w:rPr>
        <w:t>万元，其中：政府采购货物预算</w:t>
      </w:r>
      <w:r>
        <w:rPr>
          <w:rFonts w:hint="eastAsia" w:ascii="仿宋_GB2312" w:hAnsi="仿宋" w:eastAsia="仿宋_GB2312"/>
          <w:sz w:val="32"/>
          <w:szCs w:val="32"/>
          <w:lang w:val="en-US" w:eastAsia="zh-CN"/>
        </w:rPr>
        <w:t>0.2</w:t>
      </w:r>
      <w:r>
        <w:rPr>
          <w:rFonts w:hint="eastAsia" w:ascii="仿宋_GB2312" w:hAnsi="仿宋" w:eastAsia="仿宋_GB2312"/>
          <w:sz w:val="32"/>
          <w:szCs w:val="32"/>
        </w:rPr>
        <w:t>万元，政府采购工程预算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万元，政府采购服务预算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749B41A2">
      <w:pPr>
        <w:keepNext w:val="0"/>
        <w:keepLines w:val="0"/>
        <w:pageBreakBefore w:val="0"/>
        <w:widowControl/>
        <w:kinsoku/>
        <w:wordWrap/>
        <w:overflowPunct/>
        <w:topLinePunct w:val="0"/>
        <w:autoSpaceDE/>
        <w:autoSpaceDN/>
        <w:bidi w:val="0"/>
        <w:adjustRightInd w:val="0"/>
        <w:snapToGrid w:val="0"/>
        <w:spacing w:line="64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lang w:eastAsia="zh-CN"/>
        </w:rPr>
        <w:t>2025</w:t>
      </w:r>
      <w:r>
        <w:rPr>
          <w:rFonts w:hint="eastAsia" w:ascii="仿宋_GB2312" w:hAnsi="仿宋" w:eastAsia="仿宋_GB2312"/>
          <w:sz w:val="32"/>
          <w:szCs w:val="32"/>
        </w:rPr>
        <w:t>年，部门（单位）面向中小企业预留政府采购项目预算金额万元，小微企业预留政府采购项目预算金额</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7C715BAB">
      <w:pPr>
        <w:keepNext w:val="0"/>
        <w:keepLines w:val="0"/>
        <w:pageBreakBefore w:val="0"/>
        <w:widowControl/>
        <w:kinsoku/>
        <w:wordWrap/>
        <w:overflowPunct/>
        <w:topLinePunct w:val="0"/>
        <w:autoSpaceDE/>
        <w:autoSpaceDN/>
        <w:bidi w:val="0"/>
        <w:adjustRightInd w:val="0"/>
        <w:snapToGrid w:val="0"/>
        <w:spacing w:line="640" w:lineRule="exact"/>
        <w:ind w:firstLine="640" w:firstLineChars="200"/>
        <w:contextualSpacing/>
        <w:jc w:val="left"/>
        <w:textAlignment w:val="auto"/>
        <w:rPr>
          <w:rFonts w:ascii="黑体" w:hAnsi="黑体" w:eastAsia="黑体" w:cs="宋体"/>
          <w:color w:val="auto"/>
          <w:kern w:val="0"/>
          <w:sz w:val="32"/>
          <w:szCs w:val="32"/>
        </w:rPr>
      </w:pPr>
      <w:r>
        <w:rPr>
          <w:rFonts w:hint="eastAsia" w:ascii="黑体" w:hAnsi="黑体" w:eastAsia="黑体" w:cs="宋体"/>
          <w:color w:val="auto"/>
          <w:kern w:val="0"/>
          <w:sz w:val="32"/>
          <w:szCs w:val="32"/>
        </w:rPr>
        <w:t>八、国有资产占用情况</w:t>
      </w:r>
    </w:p>
    <w:p w14:paraId="1AFD7A6D">
      <w:pPr>
        <w:keepNext w:val="0"/>
        <w:keepLines w:val="0"/>
        <w:pageBreakBefore w:val="0"/>
        <w:widowControl/>
        <w:kinsoku/>
        <w:wordWrap/>
        <w:overflowPunct/>
        <w:topLinePunct w:val="0"/>
        <w:autoSpaceDE/>
        <w:autoSpaceDN/>
        <w:bidi w:val="0"/>
        <w:adjustRightInd w:val="0"/>
        <w:snapToGrid w:val="0"/>
        <w:spacing w:line="64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上年末固定资产金额为</w:t>
      </w:r>
      <w:r>
        <w:rPr>
          <w:rFonts w:hint="eastAsia" w:ascii="仿宋_GB2312" w:hAnsi="仿宋" w:eastAsia="仿宋_GB2312"/>
          <w:sz w:val="32"/>
          <w:szCs w:val="32"/>
          <w:lang w:val="en-US" w:eastAsia="zh-CN"/>
        </w:rPr>
        <w:t>23.44</w:t>
      </w:r>
      <w:r>
        <w:rPr>
          <w:rFonts w:hint="eastAsia" w:ascii="仿宋_GB2312" w:hAnsi="仿宋" w:eastAsia="仿宋_GB2312"/>
          <w:sz w:val="32"/>
          <w:szCs w:val="32"/>
        </w:rPr>
        <w:t>元。其中：办公用房</w:t>
      </w:r>
      <w:r>
        <w:rPr>
          <w:rFonts w:hint="eastAsia" w:ascii="仿宋_GB2312" w:hAnsi="仿宋" w:eastAsia="仿宋_GB2312"/>
          <w:sz w:val="32"/>
          <w:szCs w:val="32"/>
          <w:lang w:val="en-US" w:eastAsia="zh-CN"/>
        </w:rPr>
        <w:t>51.8</w:t>
      </w:r>
      <w:r>
        <w:rPr>
          <w:rFonts w:hint="eastAsia" w:ascii="仿宋_GB2312" w:hAnsi="仿宋" w:eastAsia="仿宋_GB2312"/>
          <w:sz w:val="32"/>
          <w:szCs w:val="32"/>
        </w:rPr>
        <w:t>平方米，</w:t>
      </w:r>
    </w:p>
    <w:p w14:paraId="2E73DE4F">
      <w:pPr>
        <w:keepNext w:val="0"/>
        <w:keepLines w:val="0"/>
        <w:pageBreakBefore w:val="0"/>
        <w:widowControl/>
        <w:kinsoku/>
        <w:wordWrap/>
        <w:overflowPunct/>
        <w:topLinePunct w:val="0"/>
        <w:autoSpaceDE/>
        <w:autoSpaceDN/>
        <w:bidi w:val="0"/>
        <w:adjustRightInd w:val="0"/>
        <w:snapToGrid w:val="0"/>
        <w:spacing w:line="640" w:lineRule="exact"/>
        <w:contextualSpacing/>
        <w:jc w:val="left"/>
        <w:textAlignment w:val="auto"/>
        <w:rPr>
          <w:rFonts w:ascii="仿宋_GB2312" w:hAnsi="仿宋" w:eastAsia="仿宋_GB2312"/>
          <w:sz w:val="32"/>
          <w:szCs w:val="32"/>
        </w:rPr>
      </w:pPr>
      <w:r>
        <w:rPr>
          <w:rFonts w:hint="eastAsia" w:ascii="仿宋_GB2312" w:hAnsi="仿宋" w:eastAsia="仿宋_GB2312"/>
          <w:sz w:val="32"/>
          <w:szCs w:val="32"/>
        </w:rPr>
        <w:t>预算部门（单位）共有公务用车</w:t>
      </w:r>
      <w:r>
        <w:rPr>
          <w:rFonts w:hint="eastAsia" w:ascii="仿宋_GB2312" w:hAnsi="仿宋" w:eastAsia="仿宋_GB2312"/>
          <w:sz w:val="32"/>
          <w:szCs w:val="32"/>
          <w:lang w:val="en-US" w:eastAsia="zh-CN"/>
        </w:rPr>
        <w:t>0</w:t>
      </w:r>
      <w:r>
        <w:rPr>
          <w:rFonts w:hint="eastAsia" w:ascii="仿宋_GB2312" w:hAnsi="仿宋" w:eastAsia="仿宋_GB2312"/>
          <w:sz w:val="32"/>
          <w:szCs w:val="32"/>
        </w:rPr>
        <w:t>辆，价值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万元。单价20万元以上的设备价值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2025</w:t>
      </w:r>
      <w:r>
        <w:rPr>
          <w:rFonts w:hint="eastAsia" w:ascii="仿宋_GB2312" w:hAnsi="仿宋" w:eastAsia="仿宋_GB2312"/>
          <w:sz w:val="32"/>
          <w:szCs w:val="32"/>
        </w:rPr>
        <w:t>年拟采购固定资产约</w:t>
      </w:r>
      <w:r>
        <w:rPr>
          <w:rFonts w:hint="eastAsia" w:ascii="仿宋_GB2312" w:hAnsi="仿宋" w:eastAsia="仿宋_GB2312"/>
          <w:sz w:val="32"/>
          <w:szCs w:val="32"/>
          <w:lang w:val="en-US" w:eastAsia="zh-CN"/>
        </w:rPr>
        <w:t>1</w:t>
      </w:r>
      <w:r>
        <w:rPr>
          <w:rFonts w:hint="eastAsia" w:ascii="仿宋_GB2312" w:hAnsi="仿宋" w:eastAsia="仿宋_GB2312"/>
          <w:sz w:val="32"/>
          <w:szCs w:val="32"/>
        </w:rPr>
        <w:t>万元。</w:t>
      </w:r>
    </w:p>
    <w:p w14:paraId="3D50C353">
      <w:pPr>
        <w:keepNext w:val="0"/>
        <w:keepLines w:val="0"/>
        <w:pageBreakBefore w:val="0"/>
        <w:kinsoku/>
        <w:wordWrap/>
        <w:overflowPunct/>
        <w:topLinePunct w:val="0"/>
        <w:autoSpaceDE/>
        <w:autoSpaceDN/>
        <w:bidi w:val="0"/>
        <w:adjustRightInd w:val="0"/>
        <w:snapToGrid w:val="0"/>
        <w:spacing w:line="64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2579014A">
      <w:pPr>
        <w:keepNext w:val="0"/>
        <w:keepLines w:val="0"/>
        <w:pageBreakBefore w:val="0"/>
        <w:kinsoku/>
        <w:wordWrap/>
        <w:overflowPunct/>
        <w:topLinePunct w:val="0"/>
        <w:autoSpaceDE/>
        <w:autoSpaceDN/>
        <w:bidi w:val="0"/>
        <w:adjustRightInd w:val="0"/>
        <w:snapToGrid w:val="0"/>
        <w:spacing w:line="6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1362B52F">
      <w:pPr>
        <w:keepNext w:val="0"/>
        <w:keepLines w:val="0"/>
        <w:pageBreakBefore w:val="0"/>
        <w:kinsoku/>
        <w:wordWrap/>
        <w:overflowPunct/>
        <w:topLinePunct w:val="0"/>
        <w:autoSpaceDE/>
        <w:autoSpaceDN/>
        <w:bidi w:val="0"/>
        <w:adjustRightInd w:val="0"/>
        <w:snapToGrid w:val="0"/>
        <w:spacing w:line="640" w:lineRule="exact"/>
        <w:ind w:firstLine="640" w:firstLineChars="200"/>
        <w:contextualSpacing/>
        <w:textAlignment w:val="auto"/>
        <w:rPr>
          <w:rFonts w:hint="eastAsia" w:ascii="仿宋_GB2312" w:hAnsi="仿宋" w:eastAsia="仿宋_GB2312"/>
          <w:sz w:val="32"/>
          <w:szCs w:val="32"/>
          <w:lang w:eastAsia="zh-CN"/>
        </w:rPr>
      </w:pPr>
      <w:r>
        <w:rPr>
          <w:rFonts w:hint="eastAsia" w:ascii="仿宋_GB2312" w:hAnsi="仿宋" w:eastAsia="仿宋_GB2312"/>
          <w:sz w:val="32"/>
          <w:szCs w:val="32"/>
        </w:rPr>
        <w:t>未安排预算，政府性基金预算支出情况表为空表</w:t>
      </w:r>
      <w:r>
        <w:rPr>
          <w:rFonts w:hint="eastAsia" w:ascii="仿宋_GB2312" w:hAnsi="仿宋" w:eastAsia="仿宋_GB2312"/>
          <w:sz w:val="32"/>
          <w:szCs w:val="32"/>
          <w:lang w:eastAsia="zh-CN"/>
        </w:rPr>
        <w:t>。</w:t>
      </w:r>
    </w:p>
    <w:p w14:paraId="2F063185">
      <w:pPr>
        <w:keepNext w:val="0"/>
        <w:keepLines w:val="0"/>
        <w:pageBreakBefore w:val="0"/>
        <w:kinsoku/>
        <w:wordWrap/>
        <w:overflowPunct/>
        <w:topLinePunct w:val="0"/>
        <w:autoSpaceDE/>
        <w:autoSpaceDN/>
        <w:bidi w:val="0"/>
        <w:adjustRightInd w:val="0"/>
        <w:snapToGrid w:val="0"/>
        <w:spacing w:line="6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41B9AE01">
      <w:pPr>
        <w:keepNext w:val="0"/>
        <w:keepLines w:val="0"/>
        <w:pageBreakBefore w:val="0"/>
        <w:widowControl/>
        <w:kinsoku/>
        <w:wordWrap/>
        <w:overflowPunct/>
        <w:topLinePunct w:val="0"/>
        <w:autoSpaceDE/>
        <w:autoSpaceDN/>
        <w:bidi w:val="0"/>
        <w:adjustRightInd w:val="0"/>
        <w:snapToGrid w:val="0"/>
        <w:spacing w:line="64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lang w:val="en-US" w:eastAsia="zh-CN"/>
        </w:rPr>
        <w:t>马锡五审判方式陈列馆</w:t>
      </w:r>
      <w:r>
        <w:rPr>
          <w:rFonts w:hint="eastAsia" w:ascii="仿宋_GB2312" w:hAnsi="仿宋" w:eastAsia="仿宋_GB2312"/>
          <w:sz w:val="32"/>
          <w:szCs w:val="32"/>
          <w:lang w:eastAsia="zh-CN"/>
        </w:rPr>
        <w:t>2025</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rPr>
        <w:t>。</w:t>
      </w:r>
    </w:p>
    <w:p w14:paraId="410F8252">
      <w:pPr>
        <w:keepNext w:val="0"/>
        <w:keepLines w:val="0"/>
        <w:pageBreakBefore w:val="0"/>
        <w:kinsoku/>
        <w:wordWrap/>
        <w:overflowPunct/>
        <w:topLinePunct w:val="0"/>
        <w:autoSpaceDE/>
        <w:autoSpaceDN/>
        <w:bidi w:val="0"/>
        <w:adjustRightInd w:val="0"/>
        <w:snapToGrid w:val="0"/>
        <w:spacing w:line="6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15DD1B92">
      <w:pPr>
        <w:keepNext w:val="0"/>
        <w:keepLines w:val="0"/>
        <w:pageBreakBefore w:val="0"/>
        <w:widowControl/>
        <w:kinsoku/>
        <w:wordWrap/>
        <w:overflowPunct/>
        <w:topLinePunct w:val="0"/>
        <w:autoSpaceDE/>
        <w:autoSpaceDN/>
        <w:bidi w:val="0"/>
        <w:adjustRightInd w:val="0"/>
        <w:snapToGrid w:val="0"/>
        <w:spacing w:line="64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年初预算未安排项目支出，无重点项目说明。</w:t>
      </w:r>
    </w:p>
    <w:p w14:paraId="70BA2C18">
      <w:pPr>
        <w:keepNext w:val="0"/>
        <w:keepLines w:val="0"/>
        <w:pageBreakBefore w:val="0"/>
        <w:kinsoku/>
        <w:wordWrap/>
        <w:overflowPunct/>
        <w:topLinePunct w:val="0"/>
        <w:autoSpaceDE/>
        <w:autoSpaceDN/>
        <w:bidi w:val="0"/>
        <w:adjustRightInd w:val="0"/>
        <w:snapToGrid w:val="0"/>
        <w:spacing w:line="6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4D1AB73F">
      <w:pPr>
        <w:keepNext w:val="0"/>
        <w:keepLines w:val="0"/>
        <w:pageBreakBefore w:val="0"/>
        <w:widowControl/>
        <w:kinsoku/>
        <w:wordWrap/>
        <w:overflowPunct/>
        <w:topLinePunct w:val="0"/>
        <w:autoSpaceDE/>
        <w:autoSpaceDN/>
        <w:bidi w:val="0"/>
        <w:adjustRightInd w:val="0"/>
        <w:snapToGrid w:val="0"/>
        <w:spacing w:line="64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“未安排预算，转移支付表为空表。”</w:t>
      </w:r>
    </w:p>
    <w:p w14:paraId="7834795A">
      <w:pPr>
        <w:keepNext w:val="0"/>
        <w:keepLines w:val="0"/>
        <w:pageBreakBefore w:val="0"/>
        <w:kinsoku/>
        <w:wordWrap/>
        <w:overflowPunct/>
        <w:topLinePunct w:val="0"/>
        <w:autoSpaceDE/>
        <w:autoSpaceDN/>
        <w:bidi w:val="0"/>
        <w:adjustRightInd w:val="0"/>
        <w:snapToGrid w:val="0"/>
        <w:spacing w:line="6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3714D11A">
      <w:pPr>
        <w:keepNext w:val="0"/>
        <w:keepLines w:val="0"/>
        <w:pageBreakBefore w:val="0"/>
        <w:widowControl/>
        <w:kinsoku/>
        <w:wordWrap/>
        <w:overflowPunct/>
        <w:topLinePunct w:val="0"/>
        <w:autoSpaceDE/>
        <w:autoSpaceDN/>
        <w:bidi w:val="0"/>
        <w:adjustRightInd w:val="0"/>
        <w:snapToGrid w:val="0"/>
        <w:spacing w:line="640" w:lineRule="exact"/>
        <w:ind w:firstLine="640" w:firstLineChars="200"/>
        <w:contextualSpacing/>
        <w:jc w:val="left"/>
        <w:textAlignment w:val="auto"/>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63B9E754">
      <w:pPr>
        <w:keepNext w:val="0"/>
        <w:keepLines w:val="0"/>
        <w:pageBreakBefore w:val="0"/>
        <w:kinsoku/>
        <w:wordWrap/>
        <w:overflowPunct/>
        <w:topLinePunct w:val="0"/>
        <w:autoSpaceDE/>
        <w:autoSpaceDN/>
        <w:bidi w:val="0"/>
        <w:adjustRightInd w:val="0"/>
        <w:snapToGrid w:val="0"/>
        <w:spacing w:line="64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2B330594">
      <w:pPr>
        <w:keepNext w:val="0"/>
        <w:keepLines w:val="0"/>
        <w:pageBreakBefore w:val="0"/>
        <w:widowControl/>
        <w:kinsoku/>
        <w:wordWrap/>
        <w:overflowPunct/>
        <w:topLinePunct w:val="0"/>
        <w:autoSpaceDE/>
        <w:autoSpaceDN/>
        <w:bidi w:val="0"/>
        <w:adjustRightInd w:val="0"/>
        <w:snapToGrid w:val="0"/>
        <w:spacing w:line="64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按照《中共中央国务院关于全面实施预算绩效管理的意见》《中共甘肃省委甘肃省人民政府关于全面实施预算绩效管理的实施意见》等相关要求，我们将绩效理念和方法融入预算编制、执行、决算和监督全过程认真开展各项工作。</w:t>
      </w:r>
    </w:p>
    <w:p w14:paraId="4B919501">
      <w:pPr>
        <w:keepNext w:val="0"/>
        <w:keepLines w:val="0"/>
        <w:pageBreakBefore w:val="0"/>
        <w:widowControl/>
        <w:kinsoku/>
        <w:wordWrap/>
        <w:overflowPunct/>
        <w:topLinePunct w:val="0"/>
        <w:autoSpaceDE/>
        <w:autoSpaceDN/>
        <w:bidi w:val="0"/>
        <w:adjustRightInd w:val="0"/>
        <w:snapToGrid w:val="0"/>
        <w:spacing w:line="640" w:lineRule="exact"/>
        <w:ind w:firstLine="643" w:firstLineChars="200"/>
        <w:contextualSpacing/>
        <w:jc w:val="left"/>
        <w:textAlignment w:val="auto"/>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rPr>
        <w:t>部门</w:t>
      </w:r>
      <w:r>
        <w:rPr>
          <w:rFonts w:hint="eastAsia" w:ascii="仿宋_GB2312" w:hAnsi="仿宋" w:eastAsia="仿宋_GB2312"/>
          <w:sz w:val="32"/>
          <w:szCs w:val="32"/>
        </w:rPr>
        <w:t>整体支出和项目绩效目标</w:t>
      </w:r>
      <w:r>
        <w:rPr>
          <w:rFonts w:hint="eastAsia" w:ascii="仿宋_GB2312" w:hAnsi="仿宋" w:eastAsia="仿宋_GB2312"/>
          <w:sz w:val="32"/>
          <w:szCs w:val="32"/>
          <w:lang w:val="en-US" w:eastAsia="zh-CN"/>
        </w:rPr>
        <w:t>各1</w:t>
      </w:r>
      <w:r>
        <w:rPr>
          <w:rFonts w:hint="eastAsia" w:ascii="仿宋_GB2312" w:hAnsi="仿宋" w:eastAsia="仿宋_GB2312"/>
          <w:sz w:val="32"/>
          <w:szCs w:val="32"/>
        </w:rPr>
        <w:t>个，按规定随年度预算一并公开项目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274749A5">
      <w:pPr>
        <w:keepNext w:val="0"/>
        <w:keepLines w:val="0"/>
        <w:pageBreakBefore w:val="0"/>
        <w:widowControl/>
        <w:kinsoku/>
        <w:wordWrap/>
        <w:overflowPunct/>
        <w:topLinePunct w:val="0"/>
        <w:autoSpaceDE/>
        <w:autoSpaceDN/>
        <w:bidi w:val="0"/>
        <w:adjustRightInd w:val="0"/>
        <w:snapToGrid w:val="0"/>
        <w:spacing w:line="640" w:lineRule="exact"/>
        <w:ind w:firstLine="643" w:firstLineChars="200"/>
        <w:contextualSpacing/>
        <w:jc w:val="left"/>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2.绩效运行监控情况。</w:t>
      </w:r>
      <w:r>
        <w:rPr>
          <w:rFonts w:hint="eastAsia" w:ascii="仿宋_GB2312" w:hAnsi="仿宋" w:eastAsia="仿宋_GB2312"/>
          <w:color w:val="000000" w:themeColor="text1"/>
          <w:sz w:val="32"/>
          <w:szCs w:val="32"/>
          <w14:textFill>
            <w14:solidFill>
              <w14:schemeClr w14:val="tx1"/>
            </w14:solidFill>
          </w14:textFill>
        </w:rPr>
        <w:t>202</w:t>
      </w:r>
      <w:r>
        <w:rPr>
          <w:rFonts w:hint="eastAsia" w:ascii="仿宋_GB2312" w:hAnsi="仿宋" w:eastAsia="仿宋_GB2312"/>
          <w:color w:val="000000" w:themeColor="text1"/>
          <w:sz w:val="32"/>
          <w:szCs w:val="32"/>
          <w:lang w:val="en-US" w:eastAsia="zh-CN"/>
          <w14:textFill>
            <w14:solidFill>
              <w14:schemeClr w14:val="tx1"/>
            </w14:solidFill>
          </w14:textFill>
        </w:rPr>
        <w:t>5</w:t>
      </w:r>
      <w:r>
        <w:rPr>
          <w:rFonts w:hint="eastAsia" w:ascii="仿宋_GB2312" w:hAnsi="仿宋" w:eastAsia="仿宋_GB2312"/>
          <w:color w:val="000000" w:themeColor="text1"/>
          <w:sz w:val="32"/>
          <w:szCs w:val="32"/>
          <w14:textFill>
            <w14:solidFill>
              <w14:schemeClr w14:val="tx1"/>
            </w14:solidFill>
          </w14:textFill>
        </w:rPr>
        <w:t>年7月，组织开展1-6月绩效运行监控项目</w:t>
      </w:r>
      <w:r>
        <w:rPr>
          <w:rFonts w:hint="eastAsia" w:ascii="仿宋_GB2312" w:hAnsi="仿宋" w:eastAsia="仿宋_GB2312"/>
          <w:color w:val="000000" w:themeColor="text1"/>
          <w:sz w:val="32"/>
          <w:szCs w:val="32"/>
          <w:lang w:val="en-US" w:eastAsia="zh-CN"/>
          <w14:textFill>
            <w14:solidFill>
              <w14:schemeClr w14:val="tx1"/>
            </w14:solidFill>
          </w14:textFill>
        </w:rPr>
        <w:t>2</w:t>
      </w:r>
      <w:r>
        <w:rPr>
          <w:rFonts w:hint="eastAsia" w:ascii="仿宋_GB2312" w:hAnsi="仿宋" w:eastAsia="仿宋_GB2312"/>
          <w:color w:val="000000" w:themeColor="text1"/>
          <w:sz w:val="32"/>
          <w:szCs w:val="32"/>
          <w14:textFill>
            <w14:solidFill>
              <w14:schemeClr w14:val="tx1"/>
            </w14:solidFill>
          </w14:textFill>
        </w:rPr>
        <w:t>个，占本</w:t>
      </w:r>
      <w:r>
        <w:rPr>
          <w:rFonts w:hint="eastAsia" w:ascii="仿宋_GB2312" w:hAnsi="CIDFont+F6" w:eastAsia="仿宋_GB2312"/>
          <w:color w:val="000000" w:themeColor="text1"/>
          <w:sz w:val="32"/>
          <w:szCs w:val="32"/>
          <w14:textFill>
            <w14:solidFill>
              <w14:schemeClr w14:val="tx1"/>
            </w14:solidFill>
          </w14:textFill>
        </w:rPr>
        <w:t>部门</w:t>
      </w:r>
      <w:r>
        <w:rPr>
          <w:rFonts w:hint="eastAsia" w:ascii="仿宋_GB2312" w:hAnsi="仿宋" w:eastAsia="仿宋_GB2312"/>
          <w:color w:val="000000" w:themeColor="text1"/>
          <w:sz w:val="32"/>
          <w:szCs w:val="32"/>
          <w14:textFill>
            <w14:solidFill>
              <w14:schemeClr w14:val="tx1"/>
            </w14:solidFill>
          </w14:textFill>
        </w:rPr>
        <w:t>项目的</w:t>
      </w:r>
      <w:r>
        <w:rPr>
          <w:rFonts w:hint="eastAsia" w:ascii="仿宋_GB2312" w:hAnsi="仿宋" w:eastAsia="仿宋_GB2312"/>
          <w:color w:val="000000" w:themeColor="text1"/>
          <w:sz w:val="32"/>
          <w:szCs w:val="32"/>
          <w:lang w:val="en-US" w:eastAsia="zh-CN"/>
          <w14:textFill>
            <w14:solidFill>
              <w14:schemeClr w14:val="tx1"/>
            </w14:solidFill>
          </w14:textFill>
        </w:rPr>
        <w:t>100</w:t>
      </w:r>
      <w:r>
        <w:rPr>
          <w:rFonts w:hint="eastAsia" w:ascii="仿宋_GB2312" w:hAnsi="仿宋" w:eastAsia="仿宋_GB2312"/>
          <w:color w:val="000000" w:themeColor="text1"/>
          <w:sz w:val="32"/>
          <w:szCs w:val="32"/>
          <w14:textFill>
            <w14:solidFill>
              <w14:schemeClr w14:val="tx1"/>
            </w14:solidFill>
          </w14:textFill>
        </w:rPr>
        <w:t>%。截至7月底，如期完成预算执行和绩效目标指标值的项目</w:t>
      </w:r>
      <w:r>
        <w:rPr>
          <w:rFonts w:hint="eastAsia" w:ascii="仿宋_GB2312" w:hAnsi="仿宋" w:eastAsia="仿宋_GB2312"/>
          <w:color w:val="000000" w:themeColor="text1"/>
          <w:sz w:val="32"/>
          <w:szCs w:val="32"/>
          <w:lang w:val="en-US" w:eastAsia="zh-CN"/>
          <w14:textFill>
            <w14:solidFill>
              <w14:schemeClr w14:val="tx1"/>
            </w14:solidFill>
          </w14:textFill>
        </w:rPr>
        <w:t>1</w:t>
      </w:r>
      <w:r>
        <w:rPr>
          <w:rFonts w:hint="eastAsia" w:ascii="仿宋_GB2312" w:hAnsi="仿宋" w:eastAsia="仿宋_GB2312"/>
          <w:color w:val="000000" w:themeColor="text1"/>
          <w:sz w:val="32"/>
          <w:szCs w:val="32"/>
          <w14:textFill>
            <w14:solidFill>
              <w14:schemeClr w14:val="tx1"/>
            </w14:solidFill>
          </w14:textFill>
        </w:rPr>
        <w:t>个，完成率为</w:t>
      </w:r>
      <w:r>
        <w:rPr>
          <w:rFonts w:hint="eastAsia" w:ascii="仿宋_GB2312" w:hAnsi="仿宋" w:eastAsia="仿宋_GB2312"/>
          <w:color w:val="000000" w:themeColor="text1"/>
          <w:sz w:val="32"/>
          <w:szCs w:val="32"/>
          <w:lang w:val="en-US" w:eastAsia="zh-CN"/>
          <w14:textFill>
            <w14:solidFill>
              <w14:schemeClr w14:val="tx1"/>
            </w14:solidFill>
          </w14:textFill>
        </w:rPr>
        <w:t>100</w:t>
      </w:r>
      <w:r>
        <w:rPr>
          <w:rFonts w:hint="eastAsia" w:ascii="仿宋_GB2312" w:hAnsi="仿宋" w:eastAsia="仿宋_GB2312"/>
          <w:color w:val="000000" w:themeColor="text1"/>
          <w:sz w:val="32"/>
          <w:szCs w:val="32"/>
          <w14:textFill>
            <w14:solidFill>
              <w14:schemeClr w14:val="tx1"/>
            </w14:solidFill>
          </w14:textFill>
        </w:rPr>
        <w:t>%。“双监控”</w:t>
      </w:r>
      <w:r>
        <w:rPr>
          <w:rFonts w:hint="eastAsia" w:ascii="仿宋_GB2312" w:hAnsi="仿宋" w:eastAsia="仿宋_GB2312"/>
          <w:color w:val="000000" w:themeColor="text1"/>
          <w:sz w:val="32"/>
          <w:szCs w:val="32"/>
          <w:lang w:val="en-US" w:eastAsia="zh-CN"/>
          <w14:textFill>
            <w14:solidFill>
              <w14:schemeClr w14:val="tx1"/>
            </w14:solidFill>
          </w14:textFill>
        </w:rPr>
        <w:t>无问题</w:t>
      </w:r>
      <w:r>
        <w:rPr>
          <w:rFonts w:hint="eastAsia" w:ascii="仿宋_GB2312" w:hAnsi="仿宋" w:eastAsia="仿宋_GB2312"/>
          <w:color w:val="000000" w:themeColor="text1"/>
          <w:sz w:val="32"/>
          <w:szCs w:val="32"/>
          <w14:textFill>
            <w14:solidFill>
              <w14:schemeClr w14:val="tx1"/>
            </w14:solidFill>
          </w14:textFill>
        </w:rPr>
        <w:t>。开展1-9月绩效运行监控项目</w:t>
      </w:r>
      <w:r>
        <w:rPr>
          <w:rFonts w:hint="eastAsia" w:ascii="仿宋_GB2312" w:hAnsi="仿宋" w:eastAsia="仿宋_GB2312"/>
          <w:color w:val="000000" w:themeColor="text1"/>
          <w:sz w:val="32"/>
          <w:szCs w:val="32"/>
          <w:lang w:val="en-US" w:eastAsia="zh-CN"/>
          <w14:textFill>
            <w14:solidFill>
              <w14:schemeClr w14:val="tx1"/>
            </w14:solidFill>
          </w14:textFill>
        </w:rPr>
        <w:t>1</w:t>
      </w:r>
      <w:r>
        <w:rPr>
          <w:rFonts w:hint="eastAsia" w:ascii="仿宋_GB2312" w:hAnsi="仿宋" w:eastAsia="仿宋_GB2312"/>
          <w:color w:val="000000" w:themeColor="text1"/>
          <w:sz w:val="32"/>
          <w:szCs w:val="32"/>
          <w14:textFill>
            <w14:solidFill>
              <w14:schemeClr w14:val="tx1"/>
            </w14:solidFill>
          </w14:textFill>
        </w:rPr>
        <w:t>个，占本部门（单位）项目的</w:t>
      </w:r>
      <w:r>
        <w:rPr>
          <w:rFonts w:hint="eastAsia" w:ascii="仿宋_GB2312" w:hAnsi="仿宋" w:eastAsia="仿宋_GB2312"/>
          <w:color w:val="000000" w:themeColor="text1"/>
          <w:sz w:val="32"/>
          <w:szCs w:val="32"/>
          <w:lang w:val="en-US" w:eastAsia="zh-CN"/>
          <w14:textFill>
            <w14:solidFill>
              <w14:schemeClr w14:val="tx1"/>
            </w14:solidFill>
          </w14:textFill>
        </w:rPr>
        <w:t>100</w:t>
      </w:r>
      <w:r>
        <w:rPr>
          <w:rFonts w:hint="eastAsia" w:ascii="仿宋_GB2312" w:hAnsi="仿宋" w:eastAsia="仿宋_GB2312"/>
          <w:color w:val="000000" w:themeColor="text1"/>
          <w:sz w:val="32"/>
          <w:szCs w:val="32"/>
          <w14:textFill>
            <w14:solidFill>
              <w14:schemeClr w14:val="tx1"/>
            </w14:solidFill>
          </w14:textFill>
        </w:rPr>
        <w:t>%。截至10月底，如期完成预算执行和绩效目标指标值的项目</w:t>
      </w:r>
      <w:r>
        <w:rPr>
          <w:rFonts w:hint="eastAsia" w:ascii="仿宋_GB2312" w:hAnsi="仿宋" w:eastAsia="仿宋_GB2312"/>
          <w:color w:val="000000" w:themeColor="text1"/>
          <w:sz w:val="32"/>
          <w:szCs w:val="32"/>
          <w:lang w:val="en-US" w:eastAsia="zh-CN"/>
          <w14:textFill>
            <w14:solidFill>
              <w14:schemeClr w14:val="tx1"/>
            </w14:solidFill>
          </w14:textFill>
        </w:rPr>
        <w:t>2</w:t>
      </w:r>
      <w:r>
        <w:rPr>
          <w:rFonts w:hint="eastAsia" w:ascii="仿宋_GB2312" w:hAnsi="仿宋" w:eastAsia="仿宋_GB2312"/>
          <w:color w:val="000000" w:themeColor="text1"/>
          <w:sz w:val="32"/>
          <w:szCs w:val="32"/>
          <w14:textFill>
            <w14:solidFill>
              <w14:schemeClr w14:val="tx1"/>
            </w14:solidFill>
          </w14:textFill>
        </w:rPr>
        <w:t>个，完成率为</w:t>
      </w:r>
      <w:r>
        <w:rPr>
          <w:rFonts w:hint="eastAsia" w:ascii="仿宋_GB2312" w:hAnsi="仿宋" w:eastAsia="仿宋_GB2312"/>
          <w:color w:val="000000" w:themeColor="text1"/>
          <w:sz w:val="32"/>
          <w:szCs w:val="32"/>
          <w:lang w:val="en-US" w:eastAsia="zh-CN"/>
          <w14:textFill>
            <w14:solidFill>
              <w14:schemeClr w14:val="tx1"/>
            </w14:solidFill>
          </w14:textFill>
        </w:rPr>
        <w:t>100</w:t>
      </w:r>
      <w:r>
        <w:rPr>
          <w:rFonts w:hint="eastAsia" w:ascii="仿宋_GB2312" w:hAnsi="仿宋" w:eastAsia="仿宋_GB2312"/>
          <w:color w:val="000000" w:themeColor="text1"/>
          <w:sz w:val="32"/>
          <w:szCs w:val="32"/>
          <w14:textFill>
            <w14:solidFill>
              <w14:schemeClr w14:val="tx1"/>
            </w14:solidFill>
          </w14:textFill>
        </w:rPr>
        <w:t>%。“双监控”</w:t>
      </w:r>
      <w:r>
        <w:rPr>
          <w:rFonts w:hint="eastAsia" w:ascii="仿宋_GB2312" w:hAnsi="仿宋" w:eastAsia="仿宋_GB2312"/>
          <w:color w:val="000000" w:themeColor="text1"/>
          <w:sz w:val="32"/>
          <w:szCs w:val="32"/>
          <w:lang w:val="en-US" w:eastAsia="zh-CN"/>
          <w14:textFill>
            <w14:solidFill>
              <w14:schemeClr w14:val="tx1"/>
            </w14:solidFill>
          </w14:textFill>
        </w:rPr>
        <w:t>无问题</w:t>
      </w:r>
      <w:r>
        <w:rPr>
          <w:rFonts w:hint="eastAsia" w:ascii="仿宋_GB2312" w:hAnsi="仿宋" w:eastAsia="仿宋_GB2312"/>
          <w:color w:val="000000" w:themeColor="text1"/>
          <w:sz w:val="32"/>
          <w:szCs w:val="32"/>
          <w14:textFill>
            <w14:solidFill>
              <w14:schemeClr w14:val="tx1"/>
            </w14:solidFill>
          </w14:textFill>
        </w:rPr>
        <w:t>。</w:t>
      </w:r>
    </w:p>
    <w:p w14:paraId="031C6A1A">
      <w:pPr>
        <w:keepNext w:val="0"/>
        <w:keepLines w:val="0"/>
        <w:pageBreakBefore w:val="0"/>
        <w:widowControl/>
        <w:kinsoku/>
        <w:wordWrap/>
        <w:overflowPunct/>
        <w:topLinePunct w:val="0"/>
        <w:autoSpaceDE/>
        <w:autoSpaceDN/>
        <w:bidi w:val="0"/>
        <w:adjustRightInd w:val="0"/>
        <w:snapToGrid w:val="0"/>
        <w:spacing w:line="640" w:lineRule="exact"/>
        <w:ind w:firstLine="643" w:firstLineChars="200"/>
        <w:contextualSpacing/>
        <w:jc w:val="left"/>
        <w:textAlignment w:val="auto"/>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w:t>
      </w:r>
      <w:r>
        <w:rPr>
          <w:rFonts w:hint="eastAsia" w:ascii="仿宋_GB2312" w:hAnsi="仿宋" w:eastAsia="仿宋_GB2312"/>
          <w:sz w:val="32"/>
          <w:szCs w:val="32"/>
          <w:lang w:val="en-US" w:eastAsia="zh-CN"/>
        </w:rPr>
        <w:t>2</w:t>
      </w:r>
      <w:r>
        <w:rPr>
          <w:rFonts w:hint="eastAsia" w:ascii="仿宋_GB2312" w:hAnsi="仿宋" w:eastAsia="仿宋_GB2312"/>
          <w:sz w:val="32"/>
          <w:szCs w:val="32"/>
        </w:rPr>
        <w:t>个，其中，部门</w:t>
      </w:r>
      <w:r>
        <w:rPr>
          <w:rFonts w:hint="eastAsia" w:ascii="仿宋_GB2312" w:hAnsi="仿宋" w:eastAsia="仿宋_GB2312"/>
          <w:color w:val="000000" w:themeColor="text1"/>
          <w:sz w:val="32"/>
          <w:szCs w:val="32"/>
          <w14:textFill>
            <w14:solidFill>
              <w14:schemeClr w14:val="tx1"/>
            </w14:solidFill>
          </w14:textFill>
        </w:rPr>
        <w:t>（单位）整体支出</w:t>
      </w:r>
      <w:r>
        <w:rPr>
          <w:rFonts w:hint="eastAsia" w:ascii="仿宋_GB2312" w:hAnsi="仿宋" w:eastAsia="仿宋_GB2312"/>
          <w:color w:val="000000" w:themeColor="text1"/>
          <w:sz w:val="32"/>
          <w:szCs w:val="32"/>
          <w:lang w:val="en-US" w:eastAsia="zh-CN"/>
          <w14:textFill>
            <w14:solidFill>
              <w14:schemeClr w14:val="tx1"/>
            </w14:solidFill>
          </w14:textFill>
        </w:rPr>
        <w:t>1</w:t>
      </w:r>
      <w:r>
        <w:rPr>
          <w:rFonts w:hint="eastAsia" w:ascii="仿宋_GB2312" w:hAnsi="仿宋" w:eastAsia="仿宋_GB2312"/>
          <w:color w:val="000000" w:themeColor="text1"/>
          <w:sz w:val="32"/>
          <w:szCs w:val="32"/>
          <w14:textFill>
            <w14:solidFill>
              <w14:schemeClr w14:val="tx1"/>
            </w14:solidFill>
          </w14:textFill>
        </w:rPr>
        <w:t>个，项目支出</w:t>
      </w:r>
      <w:r>
        <w:rPr>
          <w:rFonts w:hint="eastAsia" w:ascii="仿宋_GB2312" w:hAnsi="仿宋" w:eastAsia="仿宋_GB2312"/>
          <w:color w:val="000000" w:themeColor="text1"/>
          <w:sz w:val="32"/>
          <w:szCs w:val="32"/>
          <w:lang w:val="en-US" w:eastAsia="zh-CN"/>
          <w14:textFill>
            <w14:solidFill>
              <w14:schemeClr w14:val="tx1"/>
            </w14:solidFill>
          </w14:textFill>
        </w:rPr>
        <w:t>1</w:t>
      </w:r>
      <w:r>
        <w:rPr>
          <w:rFonts w:hint="eastAsia" w:ascii="仿宋_GB2312" w:hAnsi="仿宋" w:eastAsia="仿宋_GB2312"/>
          <w:color w:val="000000" w:themeColor="text1"/>
          <w:sz w:val="32"/>
          <w:szCs w:val="32"/>
          <w14:textFill>
            <w14:solidFill>
              <w14:schemeClr w14:val="tx1"/>
            </w14:solidFill>
          </w14:textFill>
        </w:rPr>
        <w:t>个，绩效自评覆盖率为</w:t>
      </w:r>
      <w:r>
        <w:rPr>
          <w:rFonts w:hint="eastAsia" w:ascii="仿宋_GB2312" w:hAnsi="仿宋" w:eastAsia="仿宋_GB2312"/>
          <w:color w:val="000000" w:themeColor="text1"/>
          <w:sz w:val="32"/>
          <w:szCs w:val="32"/>
          <w:lang w:val="en-US" w:eastAsia="zh-CN"/>
          <w14:textFill>
            <w14:solidFill>
              <w14:schemeClr w14:val="tx1"/>
            </w14:solidFill>
          </w14:textFill>
        </w:rPr>
        <w:t>100</w:t>
      </w:r>
      <w:r>
        <w:rPr>
          <w:rFonts w:hint="eastAsia" w:ascii="仿宋_GB2312" w:hAnsi="仿宋" w:eastAsia="仿宋_GB2312"/>
          <w:color w:val="000000" w:themeColor="text1"/>
          <w:sz w:val="32"/>
          <w:szCs w:val="32"/>
          <w14:textFill>
            <w14:solidFill>
              <w14:schemeClr w14:val="tx1"/>
            </w14:solidFill>
          </w14:textFill>
        </w:rPr>
        <w:t>%。绩效自评结果随部门决算报送财政和随决算公开情况：</w:t>
      </w:r>
      <w:r>
        <w:rPr>
          <w:rFonts w:hint="eastAsia" w:ascii="仿宋_GB2312" w:hAnsi="仿宋" w:eastAsia="仿宋_GB2312"/>
          <w:color w:val="000000" w:themeColor="text1"/>
          <w:sz w:val="32"/>
          <w:szCs w:val="32"/>
          <w:lang w:val="en-US" w:eastAsia="zh-CN"/>
          <w14:textFill>
            <w14:solidFill>
              <w14:schemeClr w14:val="tx1"/>
            </w14:solidFill>
          </w14:textFill>
        </w:rPr>
        <w:t>根据财政局安排，及时公开</w:t>
      </w:r>
      <w:r>
        <w:rPr>
          <w:rFonts w:hint="eastAsia" w:ascii="仿宋_GB2312" w:hAnsi="仿宋" w:eastAsia="仿宋_GB2312"/>
          <w:color w:val="000000" w:themeColor="text1"/>
          <w:sz w:val="32"/>
          <w:szCs w:val="32"/>
          <w14:textFill>
            <w14:solidFill>
              <w14:schemeClr w14:val="tx1"/>
            </w14:solidFill>
          </w14:textFill>
        </w:rPr>
        <w:t>。</w:t>
      </w:r>
    </w:p>
    <w:p w14:paraId="76AD2DE8">
      <w:pPr>
        <w:keepNext w:val="0"/>
        <w:keepLines w:val="0"/>
        <w:pageBreakBefore w:val="0"/>
        <w:widowControl/>
        <w:kinsoku/>
        <w:wordWrap/>
        <w:overflowPunct/>
        <w:topLinePunct w:val="0"/>
        <w:autoSpaceDE/>
        <w:autoSpaceDN/>
        <w:bidi w:val="0"/>
        <w:adjustRightInd w:val="0"/>
        <w:snapToGrid w:val="0"/>
        <w:spacing w:line="640" w:lineRule="exact"/>
        <w:ind w:firstLine="643" w:firstLineChars="200"/>
        <w:contextualSpacing/>
        <w:jc w:val="left"/>
        <w:textAlignment w:val="auto"/>
        <w:rPr>
          <w:rFonts w:ascii="仿宋_GB2312" w:hAnsi="仿宋" w:eastAsia="仿宋_GB2312"/>
          <w:color w:val="C00000"/>
          <w:sz w:val="32"/>
          <w:szCs w:val="32"/>
        </w:rPr>
      </w:pPr>
      <w:r>
        <w:rPr>
          <w:rFonts w:hint="eastAsia" w:ascii="仿宋_GB2312" w:hAnsi="仿宋" w:eastAsia="仿宋_GB2312"/>
          <w:b/>
          <w:sz w:val="32"/>
          <w:szCs w:val="32"/>
        </w:rPr>
        <w:t>4.绩效结果应用情</w:t>
      </w:r>
      <w:r>
        <w:rPr>
          <w:rFonts w:hint="eastAsia" w:ascii="仿宋_GB2312" w:hAnsi="仿宋" w:eastAsia="仿宋_GB2312"/>
          <w:b/>
          <w:color w:val="000000" w:themeColor="text1"/>
          <w:sz w:val="32"/>
          <w:szCs w:val="32"/>
          <w14:textFill>
            <w14:solidFill>
              <w14:schemeClr w14:val="tx1"/>
            </w14:solidFill>
          </w14:textFill>
        </w:rPr>
        <w:t>况。</w:t>
      </w:r>
      <w:r>
        <w:rPr>
          <w:rFonts w:ascii="仿宋_GB2312" w:hAnsi="宋体" w:eastAsia="仿宋_GB2312" w:cs="仿宋_GB2312"/>
          <w:i w:val="0"/>
          <w:iCs w:val="0"/>
          <w:caps w:val="0"/>
          <w:color w:val="333333"/>
          <w:spacing w:val="0"/>
          <w:sz w:val="31"/>
          <w:szCs w:val="31"/>
          <w:shd w:val="clear" w:fill="FFFFFF"/>
        </w:rPr>
        <w:t>根据</w:t>
      </w:r>
      <w:r>
        <w:rPr>
          <w:rFonts w:hint="eastAsia" w:ascii="仿宋_GB2312" w:hAnsi="宋体" w:eastAsia="仿宋_GB2312" w:cs="仿宋_GB2312"/>
          <w:i w:val="0"/>
          <w:iCs w:val="0"/>
          <w:caps w:val="0"/>
          <w:color w:val="333333"/>
          <w:spacing w:val="0"/>
          <w:sz w:val="31"/>
          <w:szCs w:val="31"/>
          <w:shd w:val="clear" w:fill="FFFFFF"/>
        </w:rPr>
        <w:t>202</w:t>
      </w:r>
      <w:r>
        <w:rPr>
          <w:rFonts w:hint="eastAsia" w:ascii="仿宋_GB2312" w:hAnsi="宋体" w:eastAsia="仿宋_GB2312" w:cs="仿宋_GB2312"/>
          <w:i w:val="0"/>
          <w:iCs w:val="0"/>
          <w:caps w:val="0"/>
          <w:color w:val="333333"/>
          <w:spacing w:val="0"/>
          <w:sz w:val="31"/>
          <w:szCs w:val="31"/>
          <w:shd w:val="clear" w:fill="FFFFFF"/>
          <w:lang w:val="en-US" w:eastAsia="zh-CN"/>
        </w:rPr>
        <w:t>5</w:t>
      </w:r>
      <w:r>
        <w:rPr>
          <w:rFonts w:hint="eastAsia" w:ascii="仿宋_GB2312" w:hAnsi="宋体" w:eastAsia="仿宋_GB2312" w:cs="仿宋_GB2312"/>
          <w:i w:val="0"/>
          <w:iCs w:val="0"/>
          <w:caps w:val="0"/>
          <w:color w:val="333333"/>
          <w:spacing w:val="0"/>
          <w:sz w:val="31"/>
          <w:szCs w:val="31"/>
          <w:shd w:val="clear" w:fill="FFFFFF"/>
        </w:rPr>
        <w:t>年度绩效运行监控、绩效自评等情况，202</w:t>
      </w:r>
      <w:r>
        <w:rPr>
          <w:rFonts w:hint="eastAsia" w:ascii="仿宋_GB2312" w:hAnsi="宋体" w:eastAsia="仿宋_GB2312" w:cs="仿宋_GB2312"/>
          <w:i w:val="0"/>
          <w:iCs w:val="0"/>
          <w:caps w:val="0"/>
          <w:color w:val="333333"/>
          <w:spacing w:val="0"/>
          <w:sz w:val="31"/>
          <w:szCs w:val="31"/>
          <w:shd w:val="clear" w:fill="FFFFFF"/>
          <w:lang w:val="en-US" w:eastAsia="zh-CN"/>
        </w:rPr>
        <w:t>6</w:t>
      </w:r>
      <w:r>
        <w:rPr>
          <w:rFonts w:hint="eastAsia" w:ascii="仿宋_GB2312" w:hAnsi="宋体" w:eastAsia="仿宋_GB2312" w:cs="仿宋_GB2312"/>
          <w:i w:val="0"/>
          <w:iCs w:val="0"/>
          <w:caps w:val="0"/>
          <w:color w:val="333333"/>
          <w:spacing w:val="0"/>
          <w:sz w:val="31"/>
          <w:szCs w:val="31"/>
          <w:shd w:val="clear" w:fill="FFFFFF"/>
        </w:rPr>
        <w:t>年度部门预算项目与202</w:t>
      </w:r>
      <w:r>
        <w:rPr>
          <w:rFonts w:hint="eastAsia" w:ascii="仿宋_GB2312" w:hAnsi="宋体" w:eastAsia="仿宋_GB2312" w:cs="仿宋_GB2312"/>
          <w:i w:val="0"/>
          <w:iCs w:val="0"/>
          <w:caps w:val="0"/>
          <w:color w:val="333333"/>
          <w:spacing w:val="0"/>
          <w:sz w:val="31"/>
          <w:szCs w:val="31"/>
          <w:shd w:val="clear" w:fill="FFFFFF"/>
          <w:lang w:val="en-US" w:eastAsia="zh-CN"/>
        </w:rPr>
        <w:t>5</w:t>
      </w:r>
      <w:r>
        <w:rPr>
          <w:rFonts w:hint="eastAsia" w:ascii="仿宋_GB2312" w:hAnsi="宋体" w:eastAsia="仿宋_GB2312" w:cs="仿宋_GB2312"/>
          <w:i w:val="0"/>
          <w:iCs w:val="0"/>
          <w:caps w:val="0"/>
          <w:color w:val="333333"/>
          <w:spacing w:val="0"/>
          <w:sz w:val="31"/>
          <w:szCs w:val="31"/>
          <w:shd w:val="clear" w:fill="FFFFFF"/>
        </w:rPr>
        <w:t>年部门预算项目持平。</w:t>
      </w:r>
    </w:p>
    <w:p w14:paraId="2ADB2C21">
      <w:pPr>
        <w:keepNext w:val="0"/>
        <w:keepLines w:val="0"/>
        <w:pageBreakBefore w:val="0"/>
        <w:kinsoku/>
        <w:wordWrap/>
        <w:overflowPunct/>
        <w:topLinePunct w:val="0"/>
        <w:autoSpaceDE/>
        <w:autoSpaceDN/>
        <w:bidi w:val="0"/>
        <w:adjustRightInd w:val="0"/>
        <w:snapToGrid w:val="0"/>
        <w:spacing w:line="6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年绩效目标编制情况</w:t>
      </w:r>
    </w:p>
    <w:p w14:paraId="3ABEF57E">
      <w:pPr>
        <w:keepNext w:val="0"/>
        <w:keepLines w:val="0"/>
        <w:pageBreakBefore w:val="0"/>
        <w:widowControl/>
        <w:kinsoku/>
        <w:wordWrap/>
        <w:overflowPunct/>
        <w:topLinePunct w:val="0"/>
        <w:autoSpaceDE/>
        <w:autoSpaceDN/>
        <w:bidi w:val="0"/>
        <w:adjustRightInd w:val="0"/>
        <w:snapToGrid w:val="0"/>
        <w:spacing w:line="64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2024年，纳入部门预算绩效目标管理的项目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11</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15</w:t>
      </w:r>
      <w:r>
        <w:rPr>
          <w:rFonts w:hint="eastAsia" w:ascii="仿宋_GB2312" w:hAnsi="仿宋" w:eastAsia="仿宋_GB2312"/>
          <w:sz w:val="32"/>
          <w:szCs w:val="32"/>
        </w:rPr>
        <w:t>个；项目支出绩效目标围绕产出指标、效益指标、满意度指标</w:t>
      </w:r>
      <w:r>
        <w:rPr>
          <w:rFonts w:hint="eastAsia" w:ascii="仿宋_GB2312" w:hAnsi="仿宋" w:eastAsia="仿宋_GB2312"/>
          <w:sz w:val="32"/>
          <w:szCs w:val="32"/>
          <w:lang w:val="en-US" w:eastAsia="zh-CN"/>
        </w:rPr>
        <w:t>三</w:t>
      </w:r>
      <w:r>
        <w:rPr>
          <w:rFonts w:hint="eastAsia" w:ascii="仿宋_GB2312" w:hAnsi="仿宋" w:eastAsia="仿宋_GB2312"/>
          <w:sz w:val="32"/>
          <w:szCs w:val="32"/>
        </w:rPr>
        <w:t>个维度，设置二级指标</w:t>
      </w:r>
      <w:r>
        <w:rPr>
          <w:rFonts w:hint="eastAsia" w:ascii="仿宋_GB2312" w:hAnsi="仿宋" w:eastAsia="仿宋_GB2312"/>
          <w:sz w:val="32"/>
          <w:szCs w:val="32"/>
          <w:lang w:val="en-US" w:eastAsia="zh-CN"/>
        </w:rPr>
        <w:t>7</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8</w:t>
      </w:r>
      <w:r>
        <w:rPr>
          <w:rFonts w:hint="eastAsia" w:ascii="仿宋_GB2312" w:hAnsi="仿宋" w:eastAsia="仿宋_GB2312"/>
          <w:sz w:val="32"/>
          <w:szCs w:val="32"/>
        </w:rPr>
        <w:t>个。各项绩效目标内容指向明确、细化量化、合理可行，符合规定的格式要求。</w:t>
      </w:r>
    </w:p>
    <w:p w14:paraId="649C09C5">
      <w:pPr>
        <w:keepNext w:val="0"/>
        <w:keepLines w:val="0"/>
        <w:pageBreakBefore w:val="0"/>
        <w:kinsoku/>
        <w:wordWrap/>
        <w:overflowPunct/>
        <w:topLinePunct w:val="0"/>
        <w:autoSpaceDE/>
        <w:autoSpaceDN/>
        <w:bidi w:val="0"/>
        <w:adjustRightInd w:val="0"/>
        <w:snapToGrid w:val="0"/>
        <w:spacing w:line="6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2C1EC943">
      <w:pPr>
        <w:keepNext w:val="0"/>
        <w:keepLines w:val="0"/>
        <w:pageBreakBefore w:val="0"/>
        <w:widowControl/>
        <w:kinsoku/>
        <w:wordWrap/>
        <w:overflowPunct/>
        <w:topLinePunct w:val="0"/>
        <w:autoSpaceDE/>
        <w:autoSpaceDN/>
        <w:bidi w:val="0"/>
        <w:adjustRightInd w:val="0"/>
        <w:snapToGrid w:val="0"/>
        <w:spacing w:line="64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lang w:eastAsia="zh-CN"/>
        </w:rPr>
        <w:t>2025</w:t>
      </w:r>
      <w:r>
        <w:rPr>
          <w:rFonts w:hint="eastAsia" w:ascii="仿宋_GB2312" w:hAnsi="仿宋" w:eastAsia="仿宋_GB2312"/>
          <w:sz w:val="32"/>
          <w:szCs w:val="32"/>
        </w:rPr>
        <w:t>年，纳入单位预算绩效目标管理的项目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11</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15</w:t>
      </w:r>
      <w:r>
        <w:rPr>
          <w:rFonts w:hint="eastAsia" w:ascii="仿宋_GB2312" w:hAnsi="仿宋" w:eastAsia="仿宋_GB2312"/>
          <w:sz w:val="32"/>
          <w:szCs w:val="32"/>
        </w:rPr>
        <w:t>个；项目支出绩效目标围绕成本指标、产出指标、效益指标、满意度指标四个维度，设置二级指标</w:t>
      </w:r>
      <w:r>
        <w:rPr>
          <w:rFonts w:hint="eastAsia" w:ascii="仿宋_GB2312" w:hAnsi="仿宋" w:eastAsia="仿宋_GB2312"/>
          <w:sz w:val="32"/>
          <w:szCs w:val="32"/>
          <w:lang w:val="en-US" w:eastAsia="zh-CN"/>
        </w:rPr>
        <w:t>7</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8</w:t>
      </w:r>
      <w:r>
        <w:rPr>
          <w:rFonts w:hint="eastAsia" w:ascii="仿宋_GB2312" w:hAnsi="仿宋" w:eastAsia="仿宋_GB2312"/>
          <w:sz w:val="32"/>
          <w:szCs w:val="32"/>
        </w:rPr>
        <w:t>个。各项绩效目标内容指向明确、细化量化、合理可行，符合规定的格式要求。</w:t>
      </w:r>
    </w:p>
    <w:p w14:paraId="6DF418B1">
      <w:pPr>
        <w:keepNext w:val="0"/>
        <w:keepLines w:val="0"/>
        <w:pageBreakBefore w:val="0"/>
        <w:kinsoku/>
        <w:wordWrap/>
        <w:overflowPunct/>
        <w:topLinePunct w:val="0"/>
        <w:autoSpaceDE/>
        <w:autoSpaceDN/>
        <w:bidi w:val="0"/>
        <w:adjustRightInd w:val="0"/>
        <w:snapToGrid w:val="0"/>
        <w:spacing w:line="6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3CB5E95A">
      <w:pPr>
        <w:keepNext w:val="0"/>
        <w:keepLines w:val="0"/>
        <w:pageBreakBefore w:val="0"/>
        <w:kinsoku/>
        <w:wordWrap/>
        <w:overflowPunct/>
        <w:topLinePunct w:val="0"/>
        <w:autoSpaceDE/>
        <w:autoSpaceDN/>
        <w:bidi w:val="0"/>
        <w:adjustRightInd w:val="0"/>
        <w:snapToGrid w:val="0"/>
        <w:spacing w:line="640" w:lineRule="exact"/>
        <w:ind w:firstLine="643"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2545E591">
      <w:pPr>
        <w:keepNext w:val="0"/>
        <w:keepLines w:val="0"/>
        <w:pageBreakBefore w:val="0"/>
        <w:kinsoku/>
        <w:wordWrap/>
        <w:overflowPunct/>
        <w:topLinePunct w:val="0"/>
        <w:autoSpaceDE/>
        <w:autoSpaceDN/>
        <w:bidi w:val="0"/>
        <w:adjustRightInd w:val="0"/>
        <w:snapToGrid w:val="0"/>
        <w:spacing w:line="640" w:lineRule="exact"/>
        <w:ind w:firstLine="643"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54E9B3E1">
      <w:pPr>
        <w:keepNext w:val="0"/>
        <w:keepLines w:val="0"/>
        <w:pageBreakBefore w:val="0"/>
        <w:kinsoku/>
        <w:wordWrap/>
        <w:overflowPunct/>
        <w:topLinePunct w:val="0"/>
        <w:autoSpaceDE/>
        <w:autoSpaceDN/>
        <w:bidi w:val="0"/>
        <w:adjustRightInd w:val="0"/>
        <w:snapToGrid w:val="0"/>
        <w:spacing w:line="640" w:lineRule="exact"/>
        <w:ind w:firstLine="643"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2F064AC7">
      <w:pPr>
        <w:keepNext w:val="0"/>
        <w:keepLines w:val="0"/>
        <w:pageBreakBefore w:val="0"/>
        <w:kinsoku/>
        <w:wordWrap/>
        <w:overflowPunct/>
        <w:topLinePunct w:val="0"/>
        <w:autoSpaceDE/>
        <w:autoSpaceDN/>
        <w:bidi w:val="0"/>
        <w:adjustRightInd w:val="0"/>
        <w:snapToGrid w:val="0"/>
        <w:spacing w:line="640" w:lineRule="exact"/>
        <w:ind w:firstLine="643"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0211098A">
      <w:pPr>
        <w:keepNext w:val="0"/>
        <w:keepLines w:val="0"/>
        <w:pageBreakBefore w:val="0"/>
        <w:kinsoku/>
        <w:wordWrap/>
        <w:overflowPunct/>
        <w:topLinePunct w:val="0"/>
        <w:autoSpaceDE/>
        <w:autoSpaceDN/>
        <w:bidi w:val="0"/>
        <w:adjustRightInd w:val="0"/>
        <w:snapToGrid w:val="0"/>
        <w:spacing w:line="640" w:lineRule="exact"/>
        <w:ind w:firstLine="643"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5DE7F116">
      <w:pPr>
        <w:keepNext w:val="0"/>
        <w:keepLines w:val="0"/>
        <w:pageBreakBefore w:val="0"/>
        <w:kinsoku/>
        <w:wordWrap/>
        <w:overflowPunct/>
        <w:topLinePunct w:val="0"/>
        <w:autoSpaceDE/>
        <w:autoSpaceDN/>
        <w:bidi w:val="0"/>
        <w:adjustRightInd w:val="0"/>
        <w:snapToGrid w:val="0"/>
        <w:spacing w:line="640" w:lineRule="exact"/>
        <w:ind w:firstLine="643"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654491AF">
      <w:pPr>
        <w:keepNext w:val="0"/>
        <w:keepLines w:val="0"/>
        <w:pageBreakBefore w:val="0"/>
        <w:kinsoku/>
        <w:wordWrap/>
        <w:overflowPunct/>
        <w:topLinePunct w:val="0"/>
        <w:autoSpaceDE/>
        <w:autoSpaceDN/>
        <w:bidi w:val="0"/>
        <w:adjustRightInd w:val="0"/>
        <w:snapToGrid w:val="0"/>
        <w:spacing w:line="640" w:lineRule="exact"/>
        <w:ind w:firstLine="643"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11668DF4">
      <w:pPr>
        <w:keepNext w:val="0"/>
        <w:keepLines w:val="0"/>
        <w:pageBreakBefore w:val="0"/>
        <w:kinsoku/>
        <w:wordWrap/>
        <w:overflowPunct/>
        <w:topLinePunct w:val="0"/>
        <w:autoSpaceDE/>
        <w:autoSpaceDN/>
        <w:bidi w:val="0"/>
        <w:adjustRightInd w:val="0"/>
        <w:snapToGrid w:val="0"/>
        <w:spacing w:line="640" w:lineRule="exact"/>
        <w:ind w:firstLine="643"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40A974C9">
      <w:pPr>
        <w:keepNext w:val="0"/>
        <w:keepLines w:val="0"/>
        <w:pageBreakBefore w:val="0"/>
        <w:kinsoku/>
        <w:wordWrap/>
        <w:overflowPunct/>
        <w:topLinePunct w:val="0"/>
        <w:autoSpaceDE/>
        <w:autoSpaceDN/>
        <w:bidi w:val="0"/>
        <w:adjustRightInd w:val="0"/>
        <w:snapToGrid w:val="0"/>
        <w:spacing w:line="640" w:lineRule="exact"/>
        <w:contextualSpacing/>
        <w:jc w:val="right"/>
        <w:textAlignment w:val="auto"/>
        <w:rPr>
          <w:rFonts w:hint="eastAsia" w:ascii="仿宋_GB2312" w:hAnsi="CIDFont+F6" w:eastAsia="仿宋_GB2312"/>
          <w:color w:val="000000"/>
          <w:sz w:val="32"/>
          <w:szCs w:val="32"/>
        </w:rPr>
      </w:pPr>
    </w:p>
    <w:p w14:paraId="18F08B73">
      <w:pPr>
        <w:keepNext w:val="0"/>
        <w:keepLines w:val="0"/>
        <w:pageBreakBefore w:val="0"/>
        <w:kinsoku/>
        <w:wordWrap/>
        <w:overflowPunct/>
        <w:topLinePunct w:val="0"/>
        <w:autoSpaceDE/>
        <w:autoSpaceDN/>
        <w:bidi w:val="0"/>
        <w:adjustRightInd w:val="0"/>
        <w:snapToGrid w:val="0"/>
        <w:spacing w:line="640" w:lineRule="exact"/>
        <w:contextualSpacing/>
        <w:jc w:val="right"/>
        <w:textAlignment w:val="auto"/>
        <w:rPr>
          <w:rFonts w:hint="eastAsia" w:ascii="仿宋_GB2312" w:hAnsi="CIDFont+F6" w:eastAsia="仿宋_GB2312"/>
          <w:color w:val="000000"/>
          <w:sz w:val="32"/>
          <w:szCs w:val="32"/>
        </w:rPr>
      </w:pPr>
    </w:p>
    <w:p w14:paraId="44818FD3">
      <w:pPr>
        <w:keepNext w:val="0"/>
        <w:keepLines w:val="0"/>
        <w:pageBreakBefore w:val="0"/>
        <w:kinsoku/>
        <w:wordWrap/>
        <w:overflowPunct/>
        <w:topLinePunct w:val="0"/>
        <w:autoSpaceDE/>
        <w:autoSpaceDN/>
        <w:bidi w:val="0"/>
        <w:adjustRightInd w:val="0"/>
        <w:snapToGrid w:val="0"/>
        <w:spacing w:line="640" w:lineRule="exact"/>
        <w:ind w:right="1120"/>
        <w:contextualSpacing/>
        <w:jc w:val="right"/>
        <w:textAlignment w:val="auto"/>
        <w:rPr>
          <w:rFonts w:hint="eastAsia" w:ascii="仿宋_GB2312" w:hAnsi="宋体" w:eastAsia="仿宋_GB2312" w:cs="宋体"/>
          <w:spacing w:val="-20"/>
          <w:kern w:val="0"/>
          <w:sz w:val="32"/>
          <w:szCs w:val="32"/>
          <w:lang w:val="en-US" w:eastAsia="zh-CN"/>
        </w:rPr>
      </w:pPr>
      <w:r>
        <w:rPr>
          <w:rFonts w:hint="eastAsia" w:ascii="仿宋_GB2312" w:hAnsi="宋体" w:eastAsia="仿宋_GB2312" w:cs="宋体"/>
          <w:spacing w:val="-20"/>
          <w:kern w:val="0"/>
          <w:sz w:val="32"/>
          <w:szCs w:val="32"/>
          <w:lang w:val="en-US" w:eastAsia="zh-CN"/>
        </w:rPr>
        <w:t>马锡五审判方式陈列馆</w:t>
      </w:r>
    </w:p>
    <w:p w14:paraId="740932E4">
      <w:pPr>
        <w:keepNext w:val="0"/>
        <w:keepLines w:val="0"/>
        <w:pageBreakBefore w:val="0"/>
        <w:kinsoku/>
        <w:wordWrap/>
        <w:overflowPunct/>
        <w:topLinePunct w:val="0"/>
        <w:autoSpaceDE/>
        <w:autoSpaceDN/>
        <w:bidi w:val="0"/>
        <w:adjustRightInd w:val="0"/>
        <w:snapToGrid w:val="0"/>
        <w:spacing w:line="640" w:lineRule="exact"/>
        <w:ind w:right="1120"/>
        <w:contextualSpacing/>
        <w:jc w:val="right"/>
        <w:textAlignment w:val="auto"/>
        <w:rPr>
          <w:rFonts w:hint="default" w:ascii="仿宋_GB2312" w:eastAsia="仿宋_GB2312"/>
          <w:sz w:val="32"/>
          <w:szCs w:val="32"/>
          <w:lang w:val="en-US"/>
        </w:rPr>
      </w:pPr>
      <w:r>
        <w:rPr>
          <w:rFonts w:hint="eastAsia" w:ascii="仿宋_GB2312" w:hAnsi="宋体" w:eastAsia="仿宋_GB2312" w:cs="宋体"/>
          <w:spacing w:val="-20"/>
          <w:kern w:val="0"/>
          <w:sz w:val="32"/>
          <w:szCs w:val="32"/>
          <w:lang w:val="en-US" w:eastAsia="zh-CN"/>
        </w:rPr>
        <w:t>2026年3月10日</w:t>
      </w:r>
    </w:p>
    <w:p w14:paraId="5BDB1E40">
      <w:pPr>
        <w:keepNext w:val="0"/>
        <w:keepLines w:val="0"/>
        <w:pageBreakBefore w:val="0"/>
        <w:kinsoku/>
        <w:wordWrap/>
        <w:overflowPunct/>
        <w:topLinePunct w:val="0"/>
        <w:autoSpaceDE/>
        <w:autoSpaceDN/>
        <w:bidi w:val="0"/>
        <w:adjustRightInd w:val="0"/>
        <w:snapToGrid w:val="0"/>
        <w:spacing w:line="640" w:lineRule="exact"/>
        <w:ind w:firstLine="640" w:firstLineChars="200"/>
        <w:contextualSpacing/>
        <w:textAlignment w:val="auto"/>
        <w:rPr>
          <w:rFonts w:ascii="仿宋_GB2312" w:hAnsi="宋体" w:eastAsia="仿宋_GB2312" w:cs="宋体"/>
          <w:kern w:val="0"/>
          <w:sz w:val="32"/>
          <w:szCs w:val="32"/>
        </w:rPr>
      </w:pPr>
    </w:p>
    <w:p w14:paraId="56852A7E">
      <w:pPr>
        <w:keepNext w:val="0"/>
        <w:keepLines w:val="0"/>
        <w:pageBreakBefore w:val="0"/>
        <w:kinsoku/>
        <w:wordWrap/>
        <w:overflowPunct/>
        <w:topLinePunct w:val="0"/>
        <w:autoSpaceDE/>
        <w:autoSpaceDN/>
        <w:bidi w:val="0"/>
        <w:adjustRightInd w:val="0"/>
        <w:snapToGrid w:val="0"/>
        <w:spacing w:line="640" w:lineRule="exact"/>
        <w:ind w:firstLine="640" w:firstLineChars="200"/>
        <w:contextualSpacing/>
        <w:textAlignment w:val="auto"/>
        <w:rPr>
          <w:rFonts w:hint="eastAsia" w:ascii="仿宋_GB2312" w:hAnsi="宋体" w:eastAsia="仿宋_GB2312" w:cs="宋体"/>
          <w:kern w:val="0"/>
          <w:sz w:val="32"/>
          <w:szCs w:val="32"/>
        </w:rPr>
      </w:pPr>
    </w:p>
    <w:p w14:paraId="05EA57D2">
      <w:pPr>
        <w:keepNext w:val="0"/>
        <w:keepLines w:val="0"/>
        <w:pageBreakBefore w:val="0"/>
        <w:kinsoku/>
        <w:wordWrap/>
        <w:overflowPunct/>
        <w:topLinePunct w:val="0"/>
        <w:autoSpaceDE/>
        <w:autoSpaceDN/>
        <w:bidi w:val="0"/>
        <w:adjustRightInd w:val="0"/>
        <w:snapToGrid w:val="0"/>
        <w:spacing w:line="640" w:lineRule="exact"/>
        <w:ind w:firstLine="640" w:firstLineChars="200"/>
        <w:contextualSpacing/>
        <w:textAlignment w:val="auto"/>
        <w:rPr>
          <w:rFonts w:hint="eastAsia" w:ascii="仿宋_GB2312" w:hAnsi="宋体" w:eastAsia="仿宋_GB2312" w:cs="宋体"/>
          <w:kern w:val="0"/>
          <w:sz w:val="32"/>
          <w:szCs w:val="32"/>
        </w:rPr>
      </w:pPr>
    </w:p>
    <w:p w14:paraId="479C9518">
      <w:pPr>
        <w:keepNext w:val="0"/>
        <w:keepLines w:val="0"/>
        <w:pageBreakBefore w:val="0"/>
        <w:kinsoku/>
        <w:wordWrap/>
        <w:overflowPunct/>
        <w:topLinePunct w:val="0"/>
        <w:autoSpaceDE/>
        <w:autoSpaceDN/>
        <w:bidi w:val="0"/>
        <w:adjustRightInd w:val="0"/>
        <w:snapToGrid w:val="0"/>
        <w:spacing w:line="640" w:lineRule="exact"/>
        <w:ind w:firstLine="640" w:firstLineChars="200"/>
        <w:contextualSpacing/>
        <w:textAlignment w:val="auto"/>
        <w:rPr>
          <w:rFonts w:hint="eastAsia" w:ascii="仿宋_GB2312" w:hAnsi="宋体" w:eastAsia="仿宋_GB2312" w:cs="宋体"/>
          <w:kern w:val="0"/>
          <w:sz w:val="32"/>
          <w:szCs w:val="32"/>
        </w:rPr>
      </w:pPr>
    </w:p>
    <w:p w14:paraId="75EF4800">
      <w:pPr>
        <w:keepNext w:val="0"/>
        <w:keepLines w:val="0"/>
        <w:pageBreakBefore w:val="0"/>
        <w:kinsoku/>
        <w:wordWrap/>
        <w:overflowPunct/>
        <w:topLinePunct w:val="0"/>
        <w:autoSpaceDE/>
        <w:autoSpaceDN/>
        <w:bidi w:val="0"/>
        <w:adjustRightInd w:val="0"/>
        <w:snapToGrid w:val="0"/>
        <w:spacing w:line="640" w:lineRule="exact"/>
        <w:ind w:firstLine="640" w:firstLineChars="200"/>
        <w:contextualSpacing/>
        <w:textAlignment w:val="auto"/>
        <w:rPr>
          <w:rFonts w:hint="eastAsia" w:ascii="仿宋_GB2312" w:hAnsi="宋体" w:eastAsia="仿宋_GB2312" w:cs="宋体"/>
          <w:kern w:val="0"/>
          <w:sz w:val="32"/>
          <w:szCs w:val="32"/>
        </w:rPr>
      </w:pPr>
    </w:p>
    <w:p w14:paraId="54E17831">
      <w:pPr>
        <w:keepNext w:val="0"/>
        <w:keepLines w:val="0"/>
        <w:pageBreakBefore w:val="0"/>
        <w:kinsoku/>
        <w:wordWrap/>
        <w:overflowPunct/>
        <w:topLinePunct w:val="0"/>
        <w:autoSpaceDE/>
        <w:autoSpaceDN/>
        <w:bidi w:val="0"/>
        <w:adjustRightInd w:val="0"/>
        <w:snapToGrid w:val="0"/>
        <w:spacing w:line="640" w:lineRule="exact"/>
        <w:ind w:firstLine="640" w:firstLineChars="200"/>
        <w:contextualSpacing/>
        <w:textAlignment w:val="auto"/>
        <w:rPr>
          <w:rFonts w:hint="eastAsia" w:ascii="仿宋_GB2312" w:hAnsi="宋体" w:eastAsia="仿宋_GB2312" w:cs="宋体"/>
          <w:kern w:val="0"/>
          <w:sz w:val="32"/>
          <w:szCs w:val="32"/>
        </w:rPr>
      </w:pPr>
    </w:p>
    <w:p w14:paraId="41BCF424">
      <w:pPr>
        <w:keepNext w:val="0"/>
        <w:keepLines w:val="0"/>
        <w:pageBreakBefore w:val="0"/>
        <w:kinsoku/>
        <w:wordWrap/>
        <w:overflowPunct/>
        <w:topLinePunct w:val="0"/>
        <w:autoSpaceDE/>
        <w:autoSpaceDN/>
        <w:bidi w:val="0"/>
        <w:adjustRightInd w:val="0"/>
        <w:snapToGrid w:val="0"/>
        <w:spacing w:line="640" w:lineRule="exact"/>
        <w:ind w:firstLine="640" w:firstLineChars="200"/>
        <w:contextualSpacing/>
        <w:textAlignment w:val="auto"/>
        <w:rPr>
          <w:rFonts w:hint="eastAsia" w:ascii="仿宋_GB2312" w:hAnsi="宋体" w:eastAsia="仿宋_GB2312" w:cs="宋体"/>
          <w:kern w:val="0"/>
          <w:sz w:val="32"/>
          <w:szCs w:val="32"/>
        </w:rPr>
      </w:pPr>
    </w:p>
    <w:p w14:paraId="308F535C">
      <w:pPr>
        <w:keepNext w:val="0"/>
        <w:keepLines w:val="0"/>
        <w:pageBreakBefore w:val="0"/>
        <w:kinsoku/>
        <w:wordWrap/>
        <w:overflowPunct/>
        <w:topLinePunct w:val="0"/>
        <w:autoSpaceDE/>
        <w:autoSpaceDN/>
        <w:bidi w:val="0"/>
        <w:adjustRightInd w:val="0"/>
        <w:snapToGrid w:val="0"/>
        <w:spacing w:line="640" w:lineRule="exact"/>
        <w:ind w:firstLine="640" w:firstLineChars="200"/>
        <w:contextualSpacing/>
        <w:textAlignment w:val="auto"/>
        <w:rPr>
          <w:rFonts w:hint="eastAsia" w:ascii="仿宋_GB2312" w:hAnsi="宋体" w:eastAsia="仿宋_GB2312" w:cs="宋体"/>
          <w:kern w:val="0"/>
          <w:sz w:val="32"/>
          <w:szCs w:val="32"/>
        </w:rPr>
      </w:pPr>
    </w:p>
    <w:p w14:paraId="27040D25">
      <w:pPr>
        <w:keepNext w:val="0"/>
        <w:keepLines w:val="0"/>
        <w:pageBreakBefore w:val="0"/>
        <w:kinsoku/>
        <w:wordWrap/>
        <w:overflowPunct/>
        <w:topLinePunct w:val="0"/>
        <w:autoSpaceDE/>
        <w:autoSpaceDN/>
        <w:bidi w:val="0"/>
        <w:adjustRightInd w:val="0"/>
        <w:snapToGrid w:val="0"/>
        <w:spacing w:line="640" w:lineRule="exact"/>
        <w:ind w:firstLine="640" w:firstLineChars="200"/>
        <w:contextualSpacing/>
        <w:textAlignment w:val="auto"/>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宋体" w:eastAsia="仿宋_GB2312" w:cs="宋体"/>
          <w:spacing w:val="-20"/>
          <w:kern w:val="0"/>
          <w:sz w:val="32"/>
          <w:szCs w:val="32"/>
          <w:lang w:val="en-US" w:eastAsia="zh-CN"/>
        </w:rPr>
        <w:t>马锡五审判方式陈列馆</w:t>
      </w:r>
      <w:r>
        <w:rPr>
          <w:rFonts w:hint="eastAsia" w:ascii="仿宋_GB2312" w:hAnsi="宋体" w:eastAsia="仿宋_GB2312" w:cs="宋体"/>
          <w:spacing w:val="-20"/>
          <w:kern w:val="0"/>
          <w:sz w:val="32"/>
          <w:szCs w:val="32"/>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部门</w:t>
      </w:r>
      <w:r>
        <w:rPr>
          <w:rFonts w:hint="eastAsia" w:ascii="仿宋_GB2312" w:hAnsi="宋体" w:eastAsia="仿宋_GB2312" w:cs="宋体"/>
          <w:spacing w:val="-20"/>
          <w:kern w:val="0"/>
          <w:sz w:val="32"/>
          <w:szCs w:val="32"/>
        </w:rPr>
        <w:t>预算公开表</w:t>
      </w:r>
    </w:p>
    <w:p w14:paraId="17988E04">
      <w:pPr>
        <w:keepNext w:val="0"/>
        <w:keepLines w:val="0"/>
        <w:pageBreakBefore w:val="0"/>
        <w:kinsoku/>
        <w:wordWrap/>
        <w:overflowPunct/>
        <w:topLinePunct w:val="0"/>
        <w:autoSpaceDE/>
        <w:autoSpaceDN/>
        <w:bidi w:val="0"/>
        <w:adjustRightInd w:val="0"/>
        <w:snapToGrid w:val="0"/>
        <w:spacing w:line="640" w:lineRule="exact"/>
        <w:ind w:left="1796" w:leftChars="767" w:hanging="185" w:hangingChars="58"/>
        <w:contextualSpacing/>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spacing w:val="-20"/>
          <w:kern w:val="0"/>
          <w:sz w:val="32"/>
          <w:szCs w:val="32"/>
          <w:lang w:val="en-US" w:eastAsia="zh-CN"/>
        </w:rPr>
        <w:t>马锡五审判方式陈列馆</w:t>
      </w:r>
      <w:r>
        <w:rPr>
          <w:rFonts w:hint="eastAsia" w:ascii="仿宋_GB2312" w:hAnsi="宋体" w:eastAsia="仿宋_GB2312" w:cs="宋体"/>
          <w:spacing w:val="-20"/>
          <w:kern w:val="0"/>
          <w:sz w:val="32"/>
          <w:szCs w:val="32"/>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部门</w:t>
      </w:r>
      <w:r>
        <w:rPr>
          <w:rFonts w:hint="eastAsia" w:ascii="仿宋_GB2312" w:hAnsi="宋体" w:eastAsia="仿宋_GB2312" w:cs="宋体"/>
          <w:spacing w:val="-20"/>
          <w:kern w:val="0"/>
          <w:sz w:val="32"/>
          <w:szCs w:val="32"/>
        </w:rPr>
        <w:t>预算公开表</w:t>
      </w:r>
      <w:r>
        <w:rPr>
          <w:rFonts w:hint="eastAsia" w:ascii="仿宋_GB2312" w:hAnsi="宋体" w:eastAsia="仿宋_GB2312" w:cs="宋体"/>
          <w:kern w:val="0"/>
          <w:sz w:val="32"/>
          <w:szCs w:val="32"/>
        </w:rPr>
        <w:t>整体支出绩效目标及预算项目绩效目标表</w:t>
      </w:r>
    </w:p>
    <w:p w14:paraId="065D83E1">
      <w:pPr>
        <w:keepNext w:val="0"/>
        <w:keepLines w:val="0"/>
        <w:pageBreakBefore w:val="0"/>
        <w:tabs>
          <w:tab w:val="left" w:pos="1272"/>
        </w:tabs>
        <w:kinsoku/>
        <w:wordWrap/>
        <w:overflowPunct/>
        <w:topLinePunct w:val="0"/>
        <w:autoSpaceDE/>
        <w:autoSpaceDN/>
        <w:bidi w:val="0"/>
        <w:spacing w:line="640" w:lineRule="exact"/>
        <w:textAlignment w:val="auto"/>
      </w:pPr>
    </w:p>
    <w:p w14:paraId="3E262125">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NewRomanPS-Bold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6">
    <w:altName w:val="Segoe Print"/>
    <w:panose1 w:val="00000000000000000000"/>
    <w:charset w:val="00"/>
    <w:family w:val="roman"/>
    <w:pitch w:val="default"/>
    <w:sig w:usb0="00000000" w:usb1="00000000" w:usb2="00000000" w:usb3="00000000" w:csb0="00000000" w:csb1="00000000"/>
  </w:font>
  <w:font w:name="CIDFont+F4">
    <w:altName w:val="Segoe Print"/>
    <w:panose1 w:val="00000000000000000000"/>
    <w:charset w:val="00"/>
    <w:family w:val="roman"/>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27</w:t>
    </w:r>
    <w:r>
      <w:fldChar w:fldCharType="end"/>
    </w:r>
  </w:p>
  <w:p w14:paraId="7F222DAC">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EFED30"/>
    <w:multiLevelType w:val="singleLevel"/>
    <w:tmpl w:val="BBEFED3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0F825701"/>
    <w:rsid w:val="105769DE"/>
    <w:rsid w:val="113741D2"/>
    <w:rsid w:val="18330BA7"/>
    <w:rsid w:val="1D34261E"/>
    <w:rsid w:val="1DC62C43"/>
    <w:rsid w:val="286F2F1B"/>
    <w:rsid w:val="31293BE3"/>
    <w:rsid w:val="3422260A"/>
    <w:rsid w:val="42A05423"/>
    <w:rsid w:val="49931FE1"/>
    <w:rsid w:val="4C433C79"/>
    <w:rsid w:val="527E074E"/>
    <w:rsid w:val="56393C72"/>
    <w:rsid w:val="579503FF"/>
    <w:rsid w:val="5A7B7732"/>
    <w:rsid w:val="60535296"/>
    <w:rsid w:val="614765C6"/>
    <w:rsid w:val="673558EB"/>
    <w:rsid w:val="6E3D1D2A"/>
    <w:rsid w:val="72FD2525"/>
    <w:rsid w:val="78106856"/>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10">
    <w:name w:val="Default Paragraph Font"/>
    <w:autoRedefine/>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autoRedefine/>
    <w:qFormat/>
    <w:uiPriority w:val="0"/>
    <w:pPr>
      <w:jc w:val="left"/>
    </w:pPr>
  </w:style>
  <w:style w:type="paragraph" w:styleId="4">
    <w:name w:val="Balloon Text"/>
    <w:basedOn w:val="1"/>
    <w:link w:val="16"/>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annotation subject"/>
    <w:basedOn w:val="3"/>
    <w:next w:val="3"/>
    <w:link w:val="20"/>
    <w:autoRedefine/>
    <w:qFormat/>
    <w:uiPriority w:val="0"/>
    <w:rPr>
      <w:b/>
      <w:bCs/>
    </w:rPr>
  </w:style>
  <w:style w:type="character" w:styleId="11">
    <w:name w:val="line number"/>
    <w:autoRedefine/>
    <w:qFormat/>
    <w:uiPriority w:val="0"/>
  </w:style>
  <w:style w:type="character" w:styleId="12">
    <w:name w:val="annotation reference"/>
    <w:autoRedefine/>
    <w:qFormat/>
    <w:uiPriority w:val="0"/>
    <w:rPr>
      <w:sz w:val="21"/>
      <w:szCs w:val="21"/>
    </w:rPr>
  </w:style>
  <w:style w:type="character" w:customStyle="1" w:styleId="13">
    <w:name w:val="页脚 Char"/>
    <w:link w:val="5"/>
    <w:qFormat/>
    <w:uiPriority w:val="0"/>
    <w:rPr>
      <w:sz w:val="18"/>
      <w:szCs w:val="18"/>
    </w:rPr>
  </w:style>
  <w:style w:type="character" w:customStyle="1" w:styleId="14">
    <w:name w:val="页眉 Char"/>
    <w:link w:val="6"/>
    <w:autoRedefine/>
    <w:qFormat/>
    <w:uiPriority w:val="0"/>
    <w:rPr>
      <w:sz w:val="18"/>
      <w:szCs w:val="18"/>
    </w:rPr>
  </w:style>
  <w:style w:type="paragraph" w:styleId="15">
    <w:name w:val="List Paragraph"/>
    <w:basedOn w:val="1"/>
    <w:qFormat/>
    <w:uiPriority w:val="0"/>
    <w:pPr>
      <w:ind w:firstLine="420" w:firstLineChars="200"/>
    </w:pPr>
  </w:style>
  <w:style w:type="character" w:customStyle="1" w:styleId="16">
    <w:name w:val="批注框文本 Char"/>
    <w:link w:val="4"/>
    <w:qFormat/>
    <w:uiPriority w:val="0"/>
    <w:rPr>
      <w:kern w:val="2"/>
      <w:sz w:val="18"/>
      <w:szCs w:val="18"/>
    </w:rPr>
  </w:style>
  <w:style w:type="character" w:customStyle="1" w:styleId="17">
    <w:name w:val="标题 1 Char"/>
    <w:link w:val="2"/>
    <w:autoRedefine/>
    <w:qFormat/>
    <w:uiPriority w:val="0"/>
    <w:rPr>
      <w:rFonts w:ascii="Times New Roman" w:hAnsi="Times New Roman"/>
      <w:b/>
      <w:bCs/>
      <w:kern w:val="44"/>
      <w:sz w:val="44"/>
      <w:szCs w:val="44"/>
    </w:rPr>
  </w:style>
  <w:style w:type="paragraph" w:customStyle="1" w:styleId="18">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9">
    <w:name w:val="批注文字 Char"/>
    <w:link w:val="3"/>
    <w:qFormat/>
    <w:uiPriority w:val="0"/>
    <w:rPr>
      <w:kern w:val="2"/>
      <w:sz w:val="21"/>
      <w:szCs w:val="22"/>
    </w:rPr>
  </w:style>
  <w:style w:type="character" w:customStyle="1" w:styleId="20">
    <w:name w:val="批注主题 Char"/>
    <w:link w:val="8"/>
    <w:qFormat/>
    <w:uiPriority w:val="0"/>
    <w:rPr>
      <w:b/>
      <w:bCs/>
      <w:kern w:val="2"/>
      <w:sz w:val="21"/>
      <w:szCs w:val="22"/>
    </w:rPr>
  </w:style>
  <w:style w:type="character" w:customStyle="1" w:styleId="21">
    <w:name w:val="fontstyle01"/>
    <w:autoRedefine/>
    <w:qFormat/>
    <w:uiPriority w:val="0"/>
    <w:rPr>
      <w:rFonts w:hint="eastAsia" w:ascii="仿宋_GB2312" w:eastAsia="仿宋_GB2312"/>
      <w:color w:val="000000"/>
      <w:sz w:val="32"/>
      <w:szCs w:val="32"/>
    </w:rPr>
  </w:style>
  <w:style w:type="character" w:customStyle="1" w:styleId="22">
    <w:name w:val="fontstyle21"/>
    <w:autoRedefine/>
    <w:qFormat/>
    <w:uiPriority w:val="0"/>
    <w:rPr>
      <w:rFonts w:hint="default" w:ascii="TimesNewRomanPSMT" w:hAnsi="TimesNewRomanPSMT"/>
      <w:color w:val="000000"/>
      <w:sz w:val="32"/>
      <w:szCs w:val="32"/>
    </w:rPr>
  </w:style>
  <w:style w:type="character" w:customStyle="1" w:styleId="23">
    <w:name w:val="fontstyle11"/>
    <w:autoRedefine/>
    <w:qFormat/>
    <w:uiPriority w:val="0"/>
    <w:rPr>
      <w:rFonts w:hint="eastAsia" w:ascii="仿宋_GB2312" w:eastAsia="仿宋_GB2312"/>
      <w:color w:val="000000"/>
      <w:sz w:val="32"/>
      <w:szCs w:val="32"/>
    </w:rPr>
  </w:style>
  <w:style w:type="character" w:customStyle="1" w:styleId="24">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11</Pages>
  <Words>3774</Words>
  <Characters>4027</Characters>
  <Lines>68</Lines>
  <Paragraphs>19</Paragraphs>
  <TotalTime>203</TotalTime>
  <ScaleCrop>false</ScaleCrop>
  <LinksUpToDate>false</LinksUpToDate>
  <CharactersWithSpaces>4033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WPS_1521204727</cp:lastModifiedBy>
  <cp:lastPrinted>2026-03-12T06:50:00Z</cp:lastPrinted>
  <dcterms:modified xsi:type="dcterms:W3CDTF">2026-03-12T09:35:47Z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4E960F02BBA64493BC3FD672F391278C_13</vt:lpwstr>
  </property>
  <property fmtid="{D5CDD505-2E9C-101B-9397-08002B2CF9AE}" pid="4" name="KSOTemplateDocerSaveRecord">
    <vt:lpwstr>eyJoZGlkIjoiNjljZDA0MzE3YTI5NjhhNTE0MmRjOGFhZDU0MDllNjUiLCJ1c2VySWQiOiIzNTMyMTIxMTgifQ==</vt:lpwstr>
  </property>
</Properties>
</file>