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/>
          <w:b/>
          <w:bCs/>
          <w:kern w:val="0"/>
          <w:sz w:val="44"/>
          <w:szCs w:val="44"/>
        </w:rPr>
        <w:t xml:space="preserve">华池县职业中等专业学校 </w:t>
      </w:r>
    </w:p>
    <w:p w14:paraId="645E99A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2563A49B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06B6F5BE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华池县职业中等专业学校</w:t>
      </w:r>
      <w:r>
        <w:rPr>
          <w:rFonts w:hint="eastAsia" w:ascii="Times New Roman" w:hAnsi="Times New Roman" w:eastAsia="仿宋_GB2312"/>
          <w:sz w:val="32"/>
          <w:szCs w:val="32"/>
        </w:rPr>
        <w:t>华池县教育局下属的二级单位</w:t>
      </w:r>
      <w:r>
        <w:rPr>
          <w:rFonts w:ascii="Times New Roman" w:hAnsi="Times New Roman" w:eastAsia="仿宋_GB2312"/>
          <w:sz w:val="32"/>
          <w:szCs w:val="32"/>
        </w:rPr>
        <w:t>。主要职责是:</w:t>
      </w:r>
      <w:r>
        <w:rPr>
          <w:rFonts w:hint="eastAsia" w:ascii="仿宋_GB2312" w:eastAsia="仿宋_GB2312" w:cs="仿宋_GB2312"/>
          <w:sz w:val="32"/>
          <w:szCs w:val="32"/>
        </w:rPr>
        <w:t>负责全县各级各类职业教育、培训工作。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B7A3E4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华池县职业中等专业学校</w:t>
      </w:r>
      <w:r>
        <w:rPr>
          <w:rFonts w:hint="eastAsia" w:ascii="仿宋_GB2312" w:hAnsi="仿宋" w:eastAsia="仿宋_GB2312"/>
          <w:sz w:val="32"/>
          <w:szCs w:val="32"/>
        </w:rPr>
        <w:t>内设七个职能股室,包括:党支部、办公室、教务处、政教处、总务处、工会、团支部。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（二）人员情况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ascii="仿宋_GB2312" w:hAnsi="仿宋" w:eastAsia="仿宋_GB2312"/>
          <w:sz w:val="32"/>
          <w:szCs w:val="32"/>
        </w:rPr>
        <w:t>年度，我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ascii="仿宋_GB2312" w:hAnsi="仿宋" w:eastAsia="仿宋_GB2312"/>
          <w:sz w:val="32"/>
          <w:szCs w:val="32"/>
        </w:rPr>
        <w:t>共有</w:t>
      </w:r>
      <w:r>
        <w:rPr>
          <w:rFonts w:hint="eastAsia" w:ascii="仿宋_GB2312" w:hAnsi="仿宋" w:eastAsia="仿宋_GB2312"/>
          <w:sz w:val="32"/>
          <w:szCs w:val="32"/>
        </w:rPr>
        <w:t>编制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" w:eastAsia="仿宋_GB2312"/>
          <w:sz w:val="32"/>
          <w:szCs w:val="32"/>
        </w:rPr>
        <w:t>名，其中：</w:t>
      </w:r>
      <w:r>
        <w:rPr>
          <w:rFonts w:ascii="仿宋_GB2312" w:hAnsi="仿宋" w:eastAsia="仿宋_GB2312"/>
          <w:sz w:val="32"/>
          <w:szCs w:val="32"/>
        </w:rPr>
        <w:t>行政编制</w:t>
      </w:r>
      <w:r>
        <w:rPr>
          <w:rFonts w:hint="eastAsia" w:ascii="仿宋_GB2312" w:hAnsi="仿宋" w:eastAsia="仿宋_GB2312"/>
          <w:sz w:val="32"/>
          <w:szCs w:val="32"/>
        </w:rPr>
        <w:t>0</w:t>
      </w:r>
      <w:r>
        <w:rPr>
          <w:rFonts w:ascii="仿宋_GB2312" w:hAnsi="仿宋" w:eastAsia="仿宋_GB2312"/>
          <w:sz w:val="32"/>
          <w:szCs w:val="32"/>
        </w:rPr>
        <w:t>名，参公事业编制</w:t>
      </w:r>
      <w:r>
        <w:rPr>
          <w:rFonts w:hint="eastAsia" w:ascii="仿宋_GB2312" w:hAnsi="仿宋" w:eastAsia="仿宋_GB2312"/>
          <w:sz w:val="32"/>
          <w:szCs w:val="32"/>
        </w:rPr>
        <w:t>0</w:t>
      </w:r>
      <w:r>
        <w:rPr>
          <w:rFonts w:ascii="仿宋_GB2312" w:hAnsi="仿宋" w:eastAsia="仿宋_GB2312"/>
          <w:sz w:val="32"/>
          <w:szCs w:val="32"/>
        </w:rPr>
        <w:t>名，事业编制</w:t>
      </w:r>
      <w:r>
        <w:rPr>
          <w:rFonts w:hint="eastAsia" w:ascii="仿宋_GB2312" w:hAnsi="仿宋" w:eastAsia="仿宋_GB2312"/>
          <w:sz w:val="32"/>
          <w:szCs w:val="32"/>
        </w:rPr>
        <w:t>73</w:t>
      </w:r>
      <w:r>
        <w:rPr>
          <w:rFonts w:ascii="仿宋_GB2312" w:hAnsi="仿宋" w:eastAsia="仿宋_GB2312"/>
          <w:sz w:val="32"/>
          <w:szCs w:val="32"/>
        </w:rPr>
        <w:t>名，后勤编制</w:t>
      </w:r>
      <w:r>
        <w:rPr>
          <w:rFonts w:hint="eastAsia" w:ascii="仿宋_GB2312" w:hAnsi="仿宋" w:eastAsia="仿宋_GB2312"/>
          <w:sz w:val="32"/>
          <w:szCs w:val="32"/>
        </w:rPr>
        <w:t>0</w:t>
      </w:r>
      <w:r>
        <w:rPr>
          <w:rFonts w:ascii="仿宋_GB2312" w:hAnsi="仿宋" w:eastAsia="仿宋_GB2312"/>
          <w:sz w:val="32"/>
          <w:szCs w:val="32"/>
        </w:rPr>
        <w:t>名</w:t>
      </w:r>
      <w:r>
        <w:rPr>
          <w:rFonts w:hint="eastAsia" w:ascii="仿宋_GB2312" w:hAnsi="仿宋" w:eastAsia="仿宋_GB2312"/>
          <w:sz w:val="32"/>
          <w:szCs w:val="32"/>
        </w:rPr>
        <w:t>。实有在职人员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91</w:t>
      </w:r>
      <w:r>
        <w:rPr>
          <w:rFonts w:hint="eastAsia" w:ascii="仿宋_GB2312" w:hAnsi="仿宋" w:eastAsia="仿宋_GB2312"/>
          <w:sz w:val="32"/>
          <w:szCs w:val="32"/>
        </w:rPr>
        <w:t>人，在编人员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62</w:t>
      </w:r>
      <w:r>
        <w:rPr>
          <w:rFonts w:hint="eastAsia" w:ascii="仿宋_GB2312" w:hAnsi="仿宋" w:eastAsia="仿宋_GB2312"/>
          <w:sz w:val="32"/>
          <w:szCs w:val="32"/>
        </w:rPr>
        <w:t>人，退休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人，遗属1人。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年单位收支情况如下：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1662.39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1662.39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万元。支出包括：教育支出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1225.07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万元；社会保障和就业支出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242.81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万元；卫生健康支出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80.44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万元；住房保障支出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114.07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1662.39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1662.39</w:t>
      </w:r>
      <w:r>
        <w:rPr>
          <w:rFonts w:hint="eastAsia" w:ascii="仿宋_GB2312" w:hAnsi="仿宋" w:eastAsia="仿宋_GB2312"/>
          <w:sz w:val="32"/>
          <w:szCs w:val="32"/>
        </w:rPr>
        <w:t>万元，占100%；政府性基金预算收入 0万元，占0%；上年结转收入0万元，占0%；其他收入0万元，占0%。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1662.39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1662.39</w:t>
      </w:r>
      <w:r>
        <w:rPr>
          <w:rStyle w:val="20"/>
          <w:rFonts w:hint="default" w:hAnsi="仿宋"/>
        </w:rPr>
        <w:t xml:space="preserve">万元， 占 </w:t>
      </w:r>
      <w:r>
        <w:rPr>
          <w:rStyle w:val="21"/>
          <w:rFonts w:hint="eastAsia" w:ascii="仿宋_GB2312" w:hAnsi="仿宋" w:eastAsia="仿宋_GB2312"/>
        </w:rPr>
        <w:t>100%</w:t>
      </w:r>
      <w:r>
        <w:rPr>
          <w:rStyle w:val="20"/>
          <w:rFonts w:hint="default" w:hAnsi="仿宋"/>
        </w:rPr>
        <w:t xml:space="preserve">； 项目支出 </w:t>
      </w:r>
      <w:r>
        <w:rPr>
          <w:rStyle w:val="21"/>
          <w:rFonts w:hint="eastAsia" w:ascii="仿宋_GB2312" w:hAnsi="仿宋" w:eastAsia="仿宋_GB2312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>0 %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>0%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1662.39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1225.07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242.81</w:t>
      </w:r>
      <w:r>
        <w:rPr>
          <w:rStyle w:val="20"/>
          <w:rFonts w:hint="default" w:hAnsi="仿宋"/>
        </w:rPr>
        <w:t>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80.44万元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114.07万元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1662.39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18.5</w:t>
      </w:r>
      <w:r>
        <w:rPr>
          <w:rFonts w:hint="eastAsia" w:ascii="仿宋_GB2312" w:hAnsi="仿宋" w:eastAsia="仿宋_GB2312"/>
          <w:sz w:val="32"/>
          <w:szCs w:val="32"/>
        </w:rPr>
        <w:t>万元，增长，下降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1.10</w:t>
      </w:r>
      <w:r>
        <w:rPr>
          <w:rFonts w:hint="eastAsia" w:ascii="仿宋_GB2312" w:hAnsi="仿宋" w:eastAsia="仿宋_GB2312"/>
          <w:sz w:val="32"/>
          <w:szCs w:val="32"/>
        </w:rPr>
        <w:t>%，下降的主要原因是202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年人员调出。 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其中：人员经费支出1574.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04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526.55万元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503.22万元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104.60万元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154.78万元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77.39万元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64.64万元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15.80万元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10.64万元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114.07万元</w:t>
      </w:r>
      <w:r>
        <w:rPr>
          <w:rFonts w:hint="eastAsia" w:ascii="仿宋_GB2312" w:hAnsi="仿宋" w:eastAsia="仿宋_GB2312"/>
          <w:sz w:val="32"/>
          <w:szCs w:val="32"/>
        </w:rPr>
        <w:t>、其他对个人和家庭的补助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90.35</w:t>
      </w:r>
      <w:r>
        <w:rPr>
          <w:rFonts w:hint="eastAsia" w:ascii="仿宋_GB2312" w:hAnsi="仿宋" w:eastAsia="仿宋_GB2312"/>
          <w:sz w:val="32"/>
          <w:szCs w:val="32"/>
        </w:rPr>
        <w:t>万元，主要包括：取暖费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57.55万元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11.41万元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7.13万元、其他商品和服务支出（残疾人保障金）14.26万元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年一般公共预算财政拨款项目支出预算0万元，比202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年预算增加（减少）0万元，增长（减少）0%。</w:t>
      </w:r>
      <w:r>
        <w:rPr>
          <w:rFonts w:ascii="仿宋_GB2312" w:hAnsi="仿宋" w:eastAsia="仿宋_GB2312"/>
          <w:sz w:val="32"/>
          <w:szCs w:val="32"/>
        </w:rPr>
        <w:t xml:space="preserve"> 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经济社会发展项目 0个。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保障运转经费0个。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 0 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016E60A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1.教育支出（类）职业教育（款） 中等职业教育（项）202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 年预算数为</w:t>
      </w:r>
      <w:r>
        <w:rPr>
          <w:rStyle w:val="21"/>
          <w:rFonts w:hint="eastAsia" w:ascii="仿宋_GB2312" w:hAnsi="仿宋" w:eastAsia="仿宋_GB2312"/>
          <w:lang w:val="en-US" w:eastAsia="zh-CN"/>
        </w:rPr>
        <w:t>1225.07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7.36</w:t>
      </w:r>
      <w:r>
        <w:rPr>
          <w:rFonts w:hint="eastAsia" w:ascii="仿宋_GB2312" w:hAnsi="仿宋" w:eastAsia="仿宋_GB2312"/>
          <w:sz w:val="32"/>
          <w:szCs w:val="32"/>
        </w:rPr>
        <w:t>万元， 主要原因是202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年职工人数减少。</w:t>
      </w:r>
    </w:p>
    <w:p w14:paraId="3DE2F06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2.社会保障和就业支出（类）行政事业单位养老支出（款）机关事业单位基本养老保险缴费支出、机关事业单位职业年金缴费支出其他社会保障缴费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" w:eastAsia="仿宋_GB2312"/>
          <w:sz w:val="32"/>
          <w:szCs w:val="32"/>
        </w:rPr>
        <w:t>（工伤保险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失业保险</w:t>
      </w:r>
      <w:r>
        <w:rPr>
          <w:rFonts w:hint="eastAsia" w:ascii="仿宋_GB2312" w:hAnsi="仿宋" w:eastAsia="仿宋_GB2312"/>
          <w:sz w:val="32"/>
          <w:szCs w:val="32"/>
        </w:rPr>
        <w:t>）（项）202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242.80</w:t>
      </w:r>
      <w:r>
        <w:rPr>
          <w:rFonts w:hint="eastAsia" w:ascii="仿宋_GB2312" w:hAnsi="仿宋" w:eastAsia="仿宋_GB2312"/>
          <w:sz w:val="32"/>
          <w:szCs w:val="32"/>
        </w:rPr>
        <w:t>万元， 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增加0.65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工资调整，保险基数增加，养老、工伤、失业保险缴费金额增加。</w:t>
      </w:r>
    </w:p>
    <w:p w14:paraId="40A0E83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3.卫生健康支出（类）行政事业单位医疗（款）事业单位医疗（项）202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80.44</w:t>
      </w:r>
      <w:r>
        <w:rPr>
          <w:rFonts w:hint="eastAsia" w:ascii="仿宋_GB2312" w:hAnsi="仿宋" w:eastAsia="仿宋_GB2312"/>
          <w:sz w:val="32"/>
          <w:szCs w:val="32"/>
        </w:rPr>
        <w:t>万元， 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增加2.3</w:t>
      </w:r>
      <w:r>
        <w:rPr>
          <w:rFonts w:hint="eastAsia" w:ascii="仿宋_GB2312" w:hAnsi="仿宋" w:eastAsia="仿宋_GB2312"/>
          <w:sz w:val="32"/>
          <w:szCs w:val="32"/>
        </w:rPr>
        <w:t>万元， 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工资调整，保险基数增加，医疗保险缴费金额增加。</w:t>
      </w:r>
    </w:p>
    <w:p w14:paraId="6CEEE8F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/>
          <w:sz w:val="32"/>
          <w:szCs w:val="32"/>
        </w:rPr>
        <w:t>住房公积金202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114.07万元，比2025年预算增加0.46万元，</w:t>
      </w:r>
      <w:r>
        <w:rPr>
          <w:rFonts w:hint="eastAsia" w:ascii="仿宋_GB2312" w:hAnsi="仿宋" w:eastAsia="仿宋_GB2312"/>
          <w:sz w:val="32"/>
          <w:szCs w:val="32"/>
        </w:rPr>
        <w:t>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是工资调整，保险基数增加，</w:t>
      </w:r>
      <w:r>
        <w:rPr>
          <w:rFonts w:hint="eastAsia" w:ascii="仿宋_GB2312" w:hAnsi="仿宋" w:eastAsia="仿宋_GB2312"/>
          <w:sz w:val="32"/>
          <w:szCs w:val="32"/>
        </w:rPr>
        <w:t>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缴费金额增加。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 0万元，较202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年预算增加（减少）0万元。</w:t>
      </w:r>
    </w:p>
    <w:p w14:paraId="3612CD5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1.因公出国（境）费用0万元，较202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年预算增加（减少）0万元，增长（下降）0%，增长（下降）的主要原因是学校无因公出国（境）预算支出。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2.公务接待费0万元，较202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年预算增加（减少）0万元，增长（下降）0%，增长（下降）的主要原因是学校无公务接待预算支出。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3.公务用车购置及运行维护费0万元，学校无公务用车预算支出。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4.培训费0万元，学校无培训费预算支出。。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5.会议费0万元，学校无会议费预算支出。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0D731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机关运行经费0万元，学校属于全额拨款事业单位，无机关运行经费支出。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2.1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2.1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14613.41</w:t>
      </w:r>
      <w:r>
        <w:rPr>
          <w:rFonts w:hint="eastAsia" w:ascii="仿宋_GB2312" w:hAnsi="仿宋" w:eastAsia="仿宋_GB2312"/>
          <w:sz w:val="32"/>
          <w:szCs w:val="32"/>
        </w:rPr>
        <w:t>万元。其中：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房屋30312.95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9821.50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354.36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578D21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。”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年，本单位年初预算未安排项目支出，无重点项目说明。”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年，未安排预算，单位管理转移支付表为空表。”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未安排预算，国有资本经营预算支出情况表为空表。”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52F0858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7040413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6C121D3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1个，按规定随年度预算一并公开项目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个，公开率为100 %。</w:t>
      </w:r>
    </w:p>
    <w:p w14:paraId="0DF8939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年7月，组织开展1-6月绩效运行监控项目1个，占本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项目的100%。截至7月底，如期完成预算执行和绩效目标指标值的项目0个，完成率为 0%。开展1-9月绩效运行监控项目0个，占本单位项目的 0%。截至10月底，如期完成预算执行和绩效目标指标值的项目0个，完成率为0%。</w:t>
      </w:r>
    </w:p>
    <w:p w14:paraId="1442C70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宋体" w:eastAsia="仿宋_GB2312" w:cs="仿宋_GB2312"/>
          <w:color w:val="333333"/>
          <w:sz w:val="31"/>
          <w:szCs w:val="31"/>
          <w:shd w:val="clear" w:color="auto" w:fill="FFFFFF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年度，组织开展绩效自评共1个，其中，部门（单位）整体支出1个，项目支出0个，转移支付项目0个，绩效自评覆盖率为100%。绩效自评结果随部门决算报送财政和随决算公开情况：</w:t>
      </w:r>
      <w:r>
        <w:rPr>
          <w:rFonts w:ascii="仿宋_GB2312" w:hAnsi="宋体" w:eastAsia="仿宋_GB2312" w:cs="仿宋_GB2312"/>
          <w:color w:val="333333"/>
          <w:sz w:val="31"/>
          <w:szCs w:val="31"/>
          <w:shd w:val="clear" w:color="auto" w:fill="FFFFFF"/>
        </w:rPr>
        <w:t>已完成单位整体支出绩效自评并报送财政，拟随决算一并公开</w:t>
      </w:r>
      <w:r>
        <w:rPr>
          <w:rFonts w:hint="eastAsia" w:ascii="仿宋_GB2312" w:hAnsi="宋体" w:eastAsia="仿宋_GB2312" w:cs="仿宋_GB2312"/>
          <w:color w:val="333333"/>
          <w:sz w:val="31"/>
          <w:szCs w:val="31"/>
          <w:shd w:val="clear" w:color="auto" w:fill="FFFFFF"/>
        </w:rPr>
        <w:t>。</w:t>
      </w:r>
    </w:p>
    <w:p w14:paraId="60D9E96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年度绩效运行监控、绩效自评等情况，当年盘活财政资金0万元，202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年度增加（减少）部门预算项目0个，增长率/压减率0%。同时对政策和项目资金管理作出调整的0  个。</w:t>
      </w:r>
    </w:p>
    <w:p w14:paraId="22DAEA8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43652BE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1个。其中，部门整体支出绩效目标围绕部门管理、履职效果、能力建设三个维度，设置二级指标10个、三级指标15个；各项绩效目标内容指向明确、细化量化、合理可行，符合规定的格式要求。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华池县职业中等专业学校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2026 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3 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月 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12 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564AE19A">
      <w:pPr>
        <w:adjustRightInd w:val="0"/>
        <w:snapToGrid w:val="0"/>
        <w:spacing w:line="640" w:lineRule="exact"/>
        <w:ind w:right="960" w:firstLine="640" w:firstLineChars="200"/>
        <w:contextualSpacing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</w:p>
    <w:p w14:paraId="0358E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right="958" w:firstLine="560" w:firstLineChars="200"/>
        <w:contextualSpacing/>
        <w:jc w:val="left"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华池县职业中等专业学校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right="958" w:firstLine="640" w:firstLineChars="200"/>
        <w:contextualSpacing/>
        <w:jc w:val="left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华池县职业中等专业学校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6AC5"/>
    <w:rsid w:val="002B7BA1"/>
    <w:rsid w:val="002C01BB"/>
    <w:rsid w:val="002C3FA4"/>
    <w:rsid w:val="002E04FE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037C6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B5A72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2A4F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3FC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15083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673FA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30643E6"/>
    <w:rsid w:val="113741D2"/>
    <w:rsid w:val="18330BA7"/>
    <w:rsid w:val="1D34261E"/>
    <w:rsid w:val="1D9A1F71"/>
    <w:rsid w:val="221F5444"/>
    <w:rsid w:val="22E622B1"/>
    <w:rsid w:val="29767B7A"/>
    <w:rsid w:val="33FE0F6A"/>
    <w:rsid w:val="3481313A"/>
    <w:rsid w:val="36594128"/>
    <w:rsid w:val="3D90447A"/>
    <w:rsid w:val="3E4A43A4"/>
    <w:rsid w:val="3F3A4717"/>
    <w:rsid w:val="42A05423"/>
    <w:rsid w:val="49F155BF"/>
    <w:rsid w:val="4C433C79"/>
    <w:rsid w:val="527E074E"/>
    <w:rsid w:val="56393C72"/>
    <w:rsid w:val="579503FF"/>
    <w:rsid w:val="60535296"/>
    <w:rsid w:val="72FD2525"/>
    <w:rsid w:val="78106856"/>
    <w:rsid w:val="7DC30C02"/>
    <w:rsid w:val="7DE339E5"/>
    <w:rsid w:val="7F85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标题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3848</Words>
  <Characters>4269</Characters>
  <Lines>30</Lines>
  <Paragraphs>8</Paragraphs>
  <TotalTime>4</TotalTime>
  <ScaleCrop>false</ScaleCrop>
  <LinksUpToDate>false</LinksUpToDate>
  <CharactersWithSpaces>4317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微微一笑很倾城</cp:lastModifiedBy>
  <cp:lastPrinted>2026-03-12T02:27:00Z</cp:lastPrinted>
  <dcterms:modified xsi:type="dcterms:W3CDTF">2026-03-12T02:43:13Z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6CC72C9F9CBA4B2AA016759574F60D3A_13</vt:lpwstr>
  </property>
  <property fmtid="{D5CDD505-2E9C-101B-9397-08002B2CF9AE}" pid="4" name="KSOTemplateDocerSaveRecord">
    <vt:lpwstr>eyJoZGlkIjoiNTZlZTdlODhjYTUxNTJkNTgwYjY5NjNlNDVjMTlkZDUiLCJ1c2VySWQiOiI0NTEyNDQ1NjcifQ==</vt:lpwstr>
  </property>
</Properties>
</file>