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B2C147D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华池县第二幼儿园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488A1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华池县第二幼儿园属全额拨款事业单位，隶属于华池县教育局下属二级单位，主要负责本辖区内及周边附近适龄儿童保育保教活动。主要职责是:</w:t>
      </w:r>
    </w:p>
    <w:p w14:paraId="63A49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1、研究拟定全校教育发展战略法，贯彻执行党和国家的教育方针、政策、法规。</w:t>
      </w:r>
    </w:p>
    <w:p w14:paraId="6F8BC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2、研究拟定学校发展规划和年度计划，组织实施教育体制和办学体制改革。</w:t>
      </w:r>
    </w:p>
    <w:p w14:paraId="53044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3、管理和指导学校基础教育工作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确保学前教育工作成果。</w:t>
      </w:r>
    </w:p>
    <w:p w14:paraId="0F38D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4、管理学校教育经费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执行财务管理制度。</w:t>
      </w:r>
    </w:p>
    <w:p w14:paraId="0B362B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负责和指导学校教职工的思想政治工作，规划学校品德教育、体育卫生教育、艺术教育和国防教育工作；负责做好社会治安综合治理及安全保卫工作。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6ACD4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</w:rPr>
        <w:t>（一）机关内设机构</w:t>
      </w:r>
    </w:p>
    <w:p w14:paraId="780A8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华池县第二幼儿园内设一个会议室，一个园务室，一个财务室，三个办公室（幼儿园教学大班、中班、小班办公室各一个），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个教学班，一个游戏室，一间舞蹈室。一间多媒体大厅。其中园务室主要承担我园日常教学和其他业务办理工作。</w:t>
      </w:r>
    </w:p>
    <w:p w14:paraId="09DDF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（2）人员情况</w:t>
      </w:r>
    </w:p>
    <w:p w14:paraId="55BE4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0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年度，我单位共有编制1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名，其中：行政编制0名，参公事业编制0名，事业编制1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名，后勤编制0名。财政供养总人数2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人，其中：在职人员2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人，雇佣人员0人，离退休0人，遗属0人。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9288A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按照预算管理有关规定，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收支包括机关预算和直属单位预算在内的汇总情况。</w:t>
      </w:r>
    </w:p>
    <w:p w14:paraId="1900A3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年部门收支总预算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481.52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万元。按照综合预算的原则，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所有收入和支出均纳入部门预算管理。收入包括：一般公共预算拨款收入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支出包括：教育支出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351.52万元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、社会保障和就业支出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72.17万元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、卫生健康支出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23.92万元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、住房保障支出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33.9万元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481.52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481.52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481.52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481.52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481.52</w:t>
      </w:r>
      <w:r>
        <w:rPr>
          <w:rStyle w:val="20"/>
          <w:rFonts w:hint="default" w:hAnsi="仿宋"/>
        </w:rPr>
        <w:t>万元，包括：教育支出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351.53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72.17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ascii="仿宋" w:hAnsi="仿宋" w:eastAsia="仿宋" w:cs="仿宋"/>
          <w:sz w:val="30"/>
          <w:szCs w:val="30"/>
          <w:lang w:val="en-US" w:eastAsia="zh-CN"/>
        </w:rPr>
        <w:t>卫生健康支出23.92万元、住房保障</w:t>
      </w:r>
      <w:r>
        <w:rPr>
          <w:rStyle w:val="20"/>
          <w:rFonts w:hint="eastAsia" w:ascii="仿宋" w:hAnsi="仿宋" w:eastAsia="仿宋" w:cs="仿宋"/>
          <w:sz w:val="30"/>
          <w:szCs w:val="30"/>
        </w:rPr>
        <w:t>支出</w:t>
      </w:r>
      <w:r>
        <w:rPr>
          <w:rStyle w:val="21"/>
          <w:rFonts w:hint="eastAsia" w:ascii="仿宋" w:hAnsi="仿宋" w:eastAsia="仿宋" w:cs="仿宋"/>
          <w:sz w:val="30"/>
          <w:szCs w:val="30"/>
          <w:lang w:val="en-US" w:eastAsia="zh-CN"/>
        </w:rPr>
        <w:t>33.9</w:t>
      </w:r>
      <w:r>
        <w:rPr>
          <w:rStyle w:val="20"/>
          <w:rFonts w:hint="eastAsia" w:ascii="仿宋" w:hAnsi="仿宋" w:eastAsia="仿宋" w:cs="仿宋"/>
          <w:sz w:val="30"/>
          <w:szCs w:val="30"/>
        </w:rPr>
        <w:t>万元</w:t>
      </w:r>
      <w:r>
        <w:rPr>
          <w:rStyle w:val="20"/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481.52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64.54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13.4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467.27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14.25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本单位本年度无项目支出。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069635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1.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教育支出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（ 类）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普通教育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（ 款）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学前教育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（ 项）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年预算数为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351.53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万元， 比 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年预算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增加48.55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万元， 主要原因是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人员增加，工资基数增加。</w:t>
      </w:r>
    </w:p>
    <w:p w14:paraId="7AEA6A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2.社会保障和就业支出（ 类） 行政事业单位养老支出（ 款） 机关事业单位基本养老保险缴费支出、机关事业单位职业年金缴费支出（ 项）202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年预算数为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72.17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万元， 比 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年预算增加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7.621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万元。主要原因是工资福利每年晋升相应养老保险按比例核定增加。</w:t>
      </w:r>
    </w:p>
    <w:p w14:paraId="48CE61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3.卫生健康（ 类） 行政事业单位医疗（ 款）事业单位医疗（ 项）202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年预算数为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23.92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万元， 比 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年预算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增加3.85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万元。主要原因是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人员调整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 w14:paraId="20F4A5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textAlignment w:val="auto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4.住房保障支出（类）住房改革支出（款）住房公积金（项）2026年预算数为33.9万元，比2025年增加5.06万元。主要原因是人员增加。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629720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0CD7E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本单位无</w:t>
      </w:r>
      <w:r>
        <w:rPr>
          <w:rFonts w:hint="eastAsia" w:ascii="仿宋" w:hAnsi="仿宋" w:eastAsia="仿宋" w:cs="仿宋"/>
          <w:sz w:val="30"/>
          <w:szCs w:val="30"/>
        </w:rPr>
        <w:t>“三公”经费预算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50EFDD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622182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本单位无</w:t>
      </w:r>
      <w:r>
        <w:rPr>
          <w:rFonts w:hint="eastAsia" w:ascii="仿宋" w:hAnsi="仿宋" w:eastAsia="仿宋" w:cs="仿宋"/>
          <w:sz w:val="30"/>
          <w:szCs w:val="30"/>
        </w:rPr>
        <w:t>培训费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预算。</w:t>
      </w:r>
    </w:p>
    <w:p w14:paraId="350152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268A39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本单位无</w:t>
      </w:r>
      <w:r>
        <w:rPr>
          <w:rFonts w:hint="eastAsia" w:ascii="仿宋" w:hAnsi="仿宋" w:eastAsia="仿宋" w:cs="仿宋"/>
          <w:sz w:val="30"/>
          <w:szCs w:val="30"/>
        </w:rPr>
        <w:t>会议费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预算。</w:t>
      </w:r>
    </w:p>
    <w:p w14:paraId="3BD999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60E2C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本单位为事业全额拨款单位，无机关运行费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60EE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contextualSpacing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本单位无</w:t>
      </w:r>
      <w:r>
        <w:rPr>
          <w:rFonts w:hint="eastAsia" w:ascii="仿宋" w:hAnsi="仿宋" w:eastAsia="仿宋" w:cs="仿宋"/>
          <w:sz w:val="30"/>
          <w:szCs w:val="30"/>
        </w:rPr>
        <w:t>政府采购预算。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上年末固定资产金额为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356.48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" w:hAnsi="仿宋" w:eastAsia="仿宋" w:cs="仿宋"/>
          <w:sz w:val="32"/>
          <w:szCs w:val="32"/>
        </w:rPr>
        <w:t>其中：</w:t>
      </w:r>
      <w:r>
        <w:rPr>
          <w:rFonts w:hint="eastAsia" w:ascii="仿宋" w:hAnsi="仿宋" w:eastAsia="仿宋" w:cs="仿宋"/>
          <w:sz w:val="30"/>
          <w:szCs w:val="30"/>
        </w:rPr>
        <w:t>办公用房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1268.84</w:t>
      </w:r>
      <w:r>
        <w:rPr>
          <w:rFonts w:hint="eastAsia" w:ascii="仿宋" w:hAnsi="仿宋" w:eastAsia="仿宋" w:cs="仿宋"/>
          <w:sz w:val="30"/>
          <w:szCs w:val="30"/>
        </w:rPr>
        <w:t>平方米，价值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222.79</w:t>
      </w:r>
      <w:r>
        <w:rPr>
          <w:rFonts w:hint="eastAsia" w:ascii="仿宋" w:hAnsi="仿宋" w:eastAsia="仿宋" w:cs="仿宋"/>
          <w:sz w:val="30"/>
          <w:szCs w:val="30"/>
        </w:rPr>
        <w:t xml:space="preserve">万元。预算部门单位共有公务用车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辆。单价20万元以上的设备价值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万元。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年拟采购固定资产约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793905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36506D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contextualSpacing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年7月，组织开展1-6月绩效运行监控项目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个，占本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部门/单位</w:t>
      </w:r>
      <w:r>
        <w:rPr>
          <w:rFonts w:hint="eastAsia" w:ascii="仿宋" w:hAnsi="仿宋" w:eastAsia="仿宋" w:cs="仿宋"/>
          <w:sz w:val="30"/>
          <w:szCs w:val="30"/>
        </w:rPr>
        <w:t>项目的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0 </w:t>
      </w:r>
      <w:r>
        <w:rPr>
          <w:rFonts w:hint="eastAsia" w:ascii="仿宋" w:hAnsi="仿宋" w:eastAsia="仿宋" w:cs="仿宋"/>
          <w:sz w:val="30"/>
          <w:szCs w:val="30"/>
        </w:rPr>
        <w:t>%。截至7月底，如期完成预算执行和绩效目标指标值的项目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个，完成率为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 %。开展1-9月绩效运行监控项目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个，占本单位项目的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 %。截至10月底，如期完成预算执行和绩效目标指标值的项目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个，完成率为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 xml:space="preserve"> %。</w:t>
      </w:r>
    </w:p>
    <w:p w14:paraId="70C7E0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" w:hAnsi="仿宋" w:eastAsia="仿宋" w:cs="仿宋"/>
          <w:sz w:val="30"/>
          <w:szCs w:val="30"/>
        </w:rPr>
        <w:t>已完成单位整体支出绩效自评并报送财政，拟随决算一并公开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EA79EE4">
      <w:pPr>
        <w:adjustRightInd w:val="0"/>
        <w:snapToGrid w:val="0"/>
        <w:spacing w:line="640" w:lineRule="exact"/>
        <w:ind w:right="1120" w:firstLine="5440" w:firstLineChars="17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华池县第二幼儿园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2025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4C71A689">
      <w:pPr>
        <w:adjustRightInd w:val="0"/>
        <w:snapToGrid w:val="0"/>
        <w:spacing w:line="640" w:lineRule="exact"/>
        <w:ind w:firstLine="1280" w:firstLineChars="400"/>
        <w:contextualSpacing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1280" w:firstLineChars="4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华池县第二幼儿园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华池县第二幼儿园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3C20F6E"/>
    <w:rsid w:val="18330BA7"/>
    <w:rsid w:val="1D34261E"/>
    <w:rsid w:val="42A05423"/>
    <w:rsid w:val="4C433C79"/>
    <w:rsid w:val="527E074E"/>
    <w:rsid w:val="56393C72"/>
    <w:rsid w:val="579503FF"/>
    <w:rsid w:val="60535296"/>
    <w:rsid w:val="647B7A37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4807</Words>
  <Characters>5040</Characters>
  <Lines>68</Lines>
  <Paragraphs>19</Paragraphs>
  <TotalTime>1</TotalTime>
  <ScaleCrop>false</ScaleCrop>
  <LinksUpToDate>false</LinksUpToDate>
  <CharactersWithSpaces>5501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黎明静悄悄</cp:lastModifiedBy>
  <cp:lastPrinted>2022-02-15T15:45:00Z</cp:lastPrinted>
  <dcterms:modified xsi:type="dcterms:W3CDTF">2026-03-11T08:43:15Z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88E338BD77DE41B0B3A0354F4476F797_13</vt:lpwstr>
  </property>
  <property fmtid="{D5CDD505-2E9C-101B-9397-08002B2CF9AE}" pid="4" name="KSOTemplateDocerSaveRecord">
    <vt:lpwstr>eyJoZGlkIjoiMmM2MDFhMzViOTVkNGMzOWNiOWNhMTAwMTkyMmNmMmIiLCJ1c2VySWQiOiIyMjgxMjg2OTQifQ==</vt:lpwstr>
  </property>
</Properties>
</file>