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7378134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华池县司法局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51CD0B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1.承担全面依法治县重大问题的政策研究，协调有关方面提出全面依法治县中长期规划建议，负责有关重大决策部署督察工作。</w:t>
      </w:r>
    </w:p>
    <w:p w14:paraId="5F0DF12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2.负责起草或者组织起草县政府规范性文件草案。负责县政府发布的规范性文件合法性审查。</w:t>
      </w:r>
    </w:p>
    <w:p w14:paraId="0E008B5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3.承办县政府规范性文件的解释工作。组织开展规范性文件清理工作。</w:t>
      </w:r>
    </w:p>
    <w:p w14:paraId="058F9D1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4.承担统筹推进法治政府建设的责任。指导、监督县政府各部门、各乡镇人民政府依法行政工作。负责综合协调行政执法。承办向县政府申请的行政复议案件工作，负责应诉案件的办理工作。负责规范行政执法程序、行政执法行为和行政裁量权。</w:t>
      </w:r>
    </w:p>
    <w:p w14:paraId="48D84CA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5.承担统筹规划法治社会建设的责任。拟订法治宣传教育实施规划，组织实施普法宣传工作。推动人民参与和促进法治建设。指导人民调解工作和人民陪审员、人民监督员选任管理工作，推进司法所建设。</w:t>
      </w:r>
    </w:p>
    <w:p w14:paraId="17A736C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6.指导、管理全县社区矫正工作。指导全县刑满释放人员安置帮教工作。</w:t>
      </w:r>
    </w:p>
    <w:p w14:paraId="6A90A75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7.指导、监督公共法律服务中心建设。指导、监督律师、法律援助、司法鉴定、公证、仲裁和基层法律服务工作。组织开展涉外法律服务工作。</w:t>
      </w:r>
    </w:p>
    <w:p w14:paraId="074FD65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8.负责县政府法律顾问工作。组织开展法治政府建设理论研究和宣传工作。</w:t>
      </w:r>
    </w:p>
    <w:p w14:paraId="43145D7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9.负责本系统物资装备和信息化建设工作。</w:t>
      </w:r>
    </w:p>
    <w:p w14:paraId="0D5E01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10.负责本系统党的建设、精神文明建设、党风廉政建设、队伍建设和思想政治工作。</w:t>
      </w:r>
    </w:p>
    <w:p w14:paraId="77BC1A87">
      <w:pPr>
        <w:spacing w:line="600" w:lineRule="exact"/>
        <w:ind w:firstLine="640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池县司法局内设办公室、法治调研督察股、行政规范性文件管理股、行政执法协调监督股、行政复议股、社区矫正管理股、普法与依法治理股、人民参与和促进法治股、公共法律服务管理股和律师工作股10个职能股室，下属公证处、法律援助中心和法治宣传教育中心3个事业单位，派出15个正科级司法所，县委全面依法治县委员会办公室设在司法局。全系统现有干部职工65人，共核定人员编制56名。</w:t>
      </w: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1277.82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1277.82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1277.82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1277.82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1240.82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97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37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3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 xml:space="preserve">； 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1277.82</w:t>
      </w:r>
      <w:r>
        <w:rPr>
          <w:rStyle w:val="20"/>
          <w:rFonts w:hint="default" w:hAnsi="仿宋"/>
        </w:rPr>
        <w:t>万元，包括：公共安全支出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961.9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173.77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卫生健康支出56.95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住房保障支出85.2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1240.82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56.41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1116.99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万元，主要包括：基本工资、津贴补贴、奖金、绩效工资、机关事业单位基本养老保险缴费、职业年金缴费、职工基本医疗保险缴费、公务员医疗补助缴费、其他社会保障缴费、住房公积金、生活补助等。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123.83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水费、电费、邮电费、取暖费、物业管理费、差旅费、维修（护）费、会议费、培训费、公务接待费、劳务费、工会经费、福利费、公务用车运行维护费、其他交通费用、其他商品和服务支出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增加社区矫正工作经费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7万元，政府法律顾问服务费20万元。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行政复议经费5万元；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八五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普法经费3万元；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行政执法监督经费2万元:；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社区矫正工作经费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7万元；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5、政府法律顾问服务费20万元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668FB1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公共安全支出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961.98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13.18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万元，主要原因是人员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9C5EBF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2.社会保障和就业支出，202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173.77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13.97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万元，主要原因是人员减少。</w:t>
      </w:r>
    </w:p>
    <w:p w14:paraId="77C498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3.卫生健康支出，202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56.95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万元，主要原因是人员减少。</w:t>
      </w:r>
    </w:p>
    <w:p w14:paraId="1B46FEE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4.住房保障支出，202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85.2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</w:t>
      </w: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86020D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9B01B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158606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0.17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是按照规定，较2025年预算按3%缩减。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不在集中开展大规模线下培训，精简经费开支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 xml:space="preserve">  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较2025年预算按比例缩减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17.53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人员减少及经费标准降低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20.76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20.76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1627.68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3729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1230.7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985609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EA9DD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单位年初预算未安排项目支出，无重点项目说明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6年我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799B20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个，其中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 xml:space="preserve">单位整体支出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%。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6ACF4E2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华池县司法局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17B443D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华池县司法局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7D7D6E73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华池县司法局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1D3F00F8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872095F"/>
    <w:rsid w:val="1D34261E"/>
    <w:rsid w:val="3D99428E"/>
    <w:rsid w:val="42A05423"/>
    <w:rsid w:val="4C433C79"/>
    <w:rsid w:val="527E074E"/>
    <w:rsid w:val="54943A8B"/>
    <w:rsid w:val="56393C72"/>
    <w:rsid w:val="579503FF"/>
    <w:rsid w:val="60535296"/>
    <w:rsid w:val="6D531DF3"/>
    <w:rsid w:val="72FD2525"/>
    <w:rsid w:val="76564EFE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4079</Words>
  <Characters>4433</Characters>
  <Lines>68</Lines>
  <Paragraphs>19</Paragraphs>
  <TotalTime>4</TotalTime>
  <ScaleCrop>false</ScaleCrop>
  <LinksUpToDate>false</LinksUpToDate>
  <CharactersWithSpaces>4498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WPS_1663033934</cp:lastModifiedBy>
  <cp:lastPrinted>2022-02-15T15:45:00Z</cp:lastPrinted>
  <dcterms:modified xsi:type="dcterms:W3CDTF">2026-03-12T04:16:46Z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A6879E375B4E49978DD600A7A037DD0B_13</vt:lpwstr>
  </property>
  <property fmtid="{D5CDD505-2E9C-101B-9397-08002B2CF9AE}" pid="4" name="KSOTemplateDocerSaveRecord">
    <vt:lpwstr>eyJoZGlkIjoiMmMzZmZjN2MxODJhNmM4ZDliNWE0ZTRjZDg0NjZkMmQiLCJ1c2VySWQiOiIxNDEwNzI2Njk5In0=</vt:lpwstr>
  </property>
</Properties>
</file>