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中国共产党华池县委员会党校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单位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1C7872AE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（一） 贯彻党校的教育方针，以建设有中国特色社会主义理论和党的基本路线为指导，以研究社会主义现代化建设的实际问题为中心，坚持理论联系实际，培养忠诚于马克思主义、德才兼备的党员领导干部和理论人才。</w:t>
      </w:r>
    </w:p>
    <w:p w14:paraId="29FD3815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（二）根据县委对干部队伍建设的要求，有计划地培训和轮训乡科级党员领导干部、中青年后备干部、妇女干部、纪检监察干部、党外干部、公务员及理论宣传骨干等；并配合组织人事等部门做好对学员在校学习期间的考核工作。</w:t>
      </w:r>
    </w:p>
    <w:p w14:paraId="145CC935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 xml:space="preserve"> （三）抓好教学科研工作，研究马列主义、毛泽东思想、邓小平理论、“三个代表”重要思想、科学发展观及习近平总书记系列重要讲话精神，并紧紧围绕县委、县政府中心工作，密切联系全县经济和社会发展实际开展调研，为县委、县政府决策服务，为全县经济建设和社会发展服务。</w:t>
      </w:r>
    </w:p>
    <w:p w14:paraId="197D88E7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（四）开展马克思主义中国化最新理论成果和党的路线、方针、政策的宣传。</w:t>
      </w:r>
    </w:p>
    <w:p w14:paraId="2CFEF135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（五）开展同县内外教育、研究等机构和组织的交流与合作。</w:t>
      </w:r>
    </w:p>
    <w:p w14:paraId="65912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（六）完成县委、县政府交办的其他任务。</w:t>
      </w:r>
    </w:p>
    <w:p w14:paraId="316EA8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4DD884C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参照公务员法管理单位</w:t>
      </w:r>
    </w:p>
    <w:p w14:paraId="71B18F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党校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内设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个职能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股室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,包括:办公室、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教研室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、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科研室、财务室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年单位收支包括机关预算和直属单位预算在内的汇总情况。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483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年收入预算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483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万元（详见单位预算公开表1,2）。包括：</w:t>
      </w:r>
    </w:p>
    <w:p w14:paraId="14E91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483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3CCC9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left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483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423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87.58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60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12.42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483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370.11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63.14</w:t>
      </w:r>
      <w:r>
        <w:rPr>
          <w:rStyle w:val="21"/>
          <w:rFonts w:hint="default" w:hAnsi="仿宋"/>
        </w:rPr>
        <w:t>万元、卫生健康支出</w:t>
      </w:r>
      <w:r>
        <w:rPr>
          <w:rStyle w:val="21"/>
          <w:rFonts w:hint="eastAsia" w:hAnsi="仿宋" w:eastAsia="仿宋_GB2312"/>
          <w:lang w:val="en-US" w:eastAsia="zh-CN"/>
        </w:rPr>
        <w:t>20.28万元、住房保障支出29.47万元、</w:t>
      </w:r>
      <w:r>
        <w:rPr>
          <w:rStyle w:val="21"/>
          <w:rFonts w:hint="default" w:hAnsi="仿宋"/>
        </w:rPr>
        <w:t>其他支出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（详见单位预算公开表4,5,6,7）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423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16.99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4.18</w:t>
      </w:r>
      <w:r>
        <w:rPr>
          <w:rFonts w:hint="eastAsia" w:ascii="仿宋_GB2312" w:hAnsi="仿宋" w:eastAsia="仿宋_GB2312"/>
          <w:sz w:val="32"/>
          <w:szCs w:val="32"/>
        </w:rPr>
        <w:t>%，增长的主要原因是人员增加，人员工资政策性调整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391.2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万元，主要包括：基本工资、津贴补贴、奖金、机关事业单位基本养老保险缴费、职业年金缴费、职工基本医疗保险缴费、公务员医疗补助缴费、其他社会保障缴费、住房公积金、生活补助等。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31.8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万元，主要包括：办公费、印刷费、手续费、水费、电费、邮电费、取暖费、差旅费、工会经费、福利费其他交通费用、其他商品和服务支出等。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2CA5B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443FC79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420" w:leftChars="200" w:right="0" w:firstLine="640" w:firstLineChars="200"/>
        <w:jc w:val="left"/>
        <w:textAlignment w:val="auto"/>
        <w:rPr>
          <w:rFonts w:hint="eastAsia" w:ascii="仿宋_GB2312" w:hAnsi="仿宋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1.教育支出：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 年预算数为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370.11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万元，比 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年预算增加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9.13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 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主要原因是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2026年增加残疾人保障金预算及人员经费增加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highlight w:val="none"/>
          <w:lang w:val="en-US" w:eastAsia="zh-CN" w:bidi="ar-SA"/>
        </w:rPr>
        <w:t xml:space="preserve">       </w:t>
      </w:r>
    </w:p>
    <w:p w14:paraId="2744337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420" w:leftChars="200" w:right="0" w:firstLine="640" w:firstLineChars="200"/>
        <w:jc w:val="left"/>
        <w:textAlignment w:val="auto"/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社会保障和就业支出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：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 年预算数为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63.14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万元，比 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年预算增加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2.15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 主要原因是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缴费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基数增加。</w:t>
      </w:r>
    </w:p>
    <w:p w14:paraId="766D40E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420" w:leftChars="200" w:right="0" w:firstLine="640" w:firstLineChars="200"/>
        <w:jc w:val="left"/>
        <w:textAlignment w:val="auto"/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仿宋_GB2312" w:hAnsi="TimesNewRomanPS-BoldMT" w:eastAsia="仿宋_GB2312"/>
          <w:bCs/>
          <w:color w:val="000000"/>
          <w:sz w:val="32"/>
          <w:szCs w:val="32"/>
        </w:rPr>
        <w:t>卫生健康支出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：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 年预算数为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20.28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万元，比 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年预算增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1.79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 主要原因是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缴费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基数增加。</w:t>
      </w:r>
    </w:p>
    <w:p w14:paraId="48A9BAC2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420" w:leftChars="200" w:right="0" w:firstLine="640" w:firstLineChars="200"/>
        <w:jc w:val="left"/>
        <w:textAlignment w:val="auto"/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4.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住房保障支出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：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 年预算数为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29.47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万元，比 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年预算增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3.9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 主要原因是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缴费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基数增加。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6E6A1D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5D130E5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年度未安排“三公”经费预算。</w:t>
      </w:r>
    </w:p>
    <w:p w14:paraId="6053E0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27E86B8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年度未安排培训费预算。</w:t>
      </w:r>
    </w:p>
    <w:p w14:paraId="50DD4C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73CF39F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年度未安排会议费预算。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28.86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0.94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万元，增长下降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3.15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3.88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3.88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年，单位面向中小企业预留政府采购项目预算金额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124.41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" w:eastAsia="仿宋_GB2312"/>
          <w:sz w:val="32"/>
          <w:szCs w:val="32"/>
        </w:rPr>
        <w:t>平方米，价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8.14</w:t>
      </w:r>
      <w:r>
        <w:rPr>
          <w:rFonts w:hint="eastAsia" w:ascii="仿宋_GB2312" w:hAnsi="仿宋" w:eastAsia="仿宋_GB2312"/>
          <w:sz w:val="32"/>
          <w:szCs w:val="32"/>
        </w:rPr>
        <w:t>万元。预算部门单位共有公务用车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4C2102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20BECEE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部门管理转移支付情况</w:t>
      </w:r>
    </w:p>
    <w:p w14:paraId="5F6CF6A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13CB8454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contextualSpacing/>
        <w:textAlignment w:val="auto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国有资本经营预算支出情况</w:t>
      </w:r>
    </w:p>
    <w:p w14:paraId="1565C8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其中整体支出1个，项目支出1个，</w:t>
      </w:r>
      <w:r>
        <w:rPr>
          <w:rFonts w:hint="eastAsia" w:ascii="仿宋_GB2312" w:hAnsi="仿宋" w:eastAsia="仿宋_GB2312"/>
          <w:sz w:val="32"/>
          <w:szCs w:val="32"/>
        </w:rPr>
        <w:t>按规定随年度预算一并公开，公开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422987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未</w:t>
      </w:r>
      <w:r>
        <w:rPr>
          <w:rFonts w:hint="eastAsia" w:ascii="仿宋_GB2312" w:hAnsi="仿宋" w:eastAsia="仿宋_GB2312"/>
          <w:sz w:val="32"/>
          <w:szCs w:val="32"/>
        </w:rPr>
        <w:t>发现存在的问题。开展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未</w:t>
      </w:r>
      <w:r>
        <w:rPr>
          <w:rFonts w:hint="eastAsia" w:ascii="仿宋_GB2312" w:hAnsi="仿宋" w:eastAsia="仿宋_GB2312"/>
          <w:sz w:val="32"/>
          <w:szCs w:val="32"/>
        </w:rPr>
        <w:t>发现存在的问题。</w:t>
      </w:r>
    </w:p>
    <w:p w14:paraId="034CF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 xml:space="preserve">个，其中，部门（单位）整体支出 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 xml:space="preserve"> %。</w:t>
      </w:r>
    </w:p>
    <w:p w14:paraId="1B5C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  <w:bookmarkStart w:id="0" w:name="_GoBack"/>
      <w:bookmarkEnd w:id="0"/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个。其中，部门整体支出绩效目标围绕部门管理、履职效果、能力建设三个维度，设置二级指标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9B31E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6905B3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26A56F59">
      <w:pPr>
        <w:adjustRightInd w:val="0"/>
        <w:snapToGrid w:val="0"/>
        <w:spacing w:line="640" w:lineRule="exact"/>
        <w:ind w:right="960"/>
        <w:contextualSpacing/>
        <w:jc w:val="both"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    中共华池县委党校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中共华池县委党校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中共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华池县委党校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0567A1"/>
    <w:multiLevelType w:val="singleLevel"/>
    <w:tmpl w:val="330567A1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3F92894"/>
    <w:rsid w:val="08730E67"/>
    <w:rsid w:val="0DA17173"/>
    <w:rsid w:val="113741D2"/>
    <w:rsid w:val="17BC7BC6"/>
    <w:rsid w:val="18330BA7"/>
    <w:rsid w:val="1BD536CA"/>
    <w:rsid w:val="1C6B037B"/>
    <w:rsid w:val="1D34261E"/>
    <w:rsid w:val="26F62F37"/>
    <w:rsid w:val="2DB63420"/>
    <w:rsid w:val="2E786928"/>
    <w:rsid w:val="31CC1D9A"/>
    <w:rsid w:val="39E52E6C"/>
    <w:rsid w:val="3CB43221"/>
    <w:rsid w:val="3D8034E2"/>
    <w:rsid w:val="419B7D07"/>
    <w:rsid w:val="42A05423"/>
    <w:rsid w:val="488A5633"/>
    <w:rsid w:val="4BBF55A6"/>
    <w:rsid w:val="4C433C79"/>
    <w:rsid w:val="5076286F"/>
    <w:rsid w:val="527E074E"/>
    <w:rsid w:val="56393C72"/>
    <w:rsid w:val="579503FF"/>
    <w:rsid w:val="60535296"/>
    <w:rsid w:val="60DB1C18"/>
    <w:rsid w:val="624E7976"/>
    <w:rsid w:val="632443AD"/>
    <w:rsid w:val="64A84B6A"/>
    <w:rsid w:val="67DA0414"/>
    <w:rsid w:val="68071064"/>
    <w:rsid w:val="6CD209D6"/>
    <w:rsid w:val="72F827FC"/>
    <w:rsid w:val="72FD2525"/>
    <w:rsid w:val="74185868"/>
    <w:rsid w:val="77ED0DBA"/>
    <w:rsid w:val="77F008AA"/>
    <w:rsid w:val="78106856"/>
    <w:rsid w:val="795F7A95"/>
    <w:rsid w:val="7AE77F11"/>
    <w:rsid w:val="7F6C4CBA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3848</Words>
  <Characters>4134</Characters>
  <Lines>68</Lines>
  <Paragraphs>19</Paragraphs>
  <TotalTime>1</TotalTime>
  <ScaleCrop>false</ScaleCrop>
  <LinksUpToDate>false</LinksUpToDate>
  <CharactersWithSpaces>4257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心静</cp:lastModifiedBy>
  <cp:lastPrinted>2026-03-12T02:23:00Z</cp:lastPrinted>
  <dcterms:modified xsi:type="dcterms:W3CDTF">2026-03-12T03:00:10Z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eyJoZGlkIjoiNmZiNTY3ODA3NWY2OGFkYTVkOTc4MTM0YmZlOTlmNjgiLCJ1c2VySWQiOiIyMDIwMTM3MzcifQ==</vt:lpwstr>
  </property>
</Properties>
</file>