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华池县房产服务中心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一、部门/单位职责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一、部门/单位收支总体情况表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二、部门/单位收入总体情况表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三、部门/单位支出总体情况表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华池县房产服务中心是县直工作的职能部门。主要职责是:贯彻执行国家、省、市县有关房产管理以及住房制度改革的方针、政策、法律、法规，引导房地产业健康发展。负责拟定完善全县住房制度改革规划、实施方案和相关政策，并组织实施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。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负责全县保障性住房建设和廉租住房租赁补贴发放工作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。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对商品房预售实施管理，核发《商品房预售许可证》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；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对交易合同实行备案登记，调解和仲裁合同纠纷，查处非法交易活动，规范房地产市场行为。负责房地产开发企业、房地产中介服务机构（含房屋评估、咨询、经纪机构）、物业管理企业的资质管理和行业管理。引导和组织实施住宅小区物业管理工作。负责房地产房政执法检查工作，查处违法违章行为。完成上级业务主管部门交办的其他工作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0" w:after="100" w:afterLines="0" w:line="640" w:lineRule="exact"/>
        <w:ind w:firstLine="640" w:firstLineChars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）单位内设机构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华池县房产服务中心内设4个职能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办公室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,包括: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综合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办公室、住房保障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办公室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、房产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管理办公室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、物业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管理办公室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（2）人员情况</w:t>
      </w:r>
    </w:p>
    <w:p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2026年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度，我单位共有编制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名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其中：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zh-CN"/>
        </w:rPr>
        <w:t>参公事业编制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3人，事业编制人员4人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；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财政供养总人数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13人，其中：在职人员12人，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雇佣人员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1人。</w:t>
      </w:r>
    </w:p>
    <w:p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203.70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203.70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万元（详见部门/单位预算公开表1,2）。包括：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203.70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numPr>
          <w:ilvl w:val="0"/>
          <w:numId w:val="1"/>
        </w:num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支出预算</w:t>
      </w:r>
    </w:p>
    <w:p>
      <w:pPr>
        <w:numPr>
          <w:ilvl w:val="0"/>
          <w:numId w:val="0"/>
        </w:numPr>
        <w:adjustRightInd w:val="0"/>
        <w:snapToGrid w:val="0"/>
        <w:spacing w:line="640" w:lineRule="exact"/>
        <w:ind w:firstLine="960" w:firstLineChars="3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203.70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</w:rPr>
        <w:t>200.70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val="en-US" w:eastAsia="zh-CN"/>
        </w:rPr>
        <w:t>,</w:t>
      </w:r>
      <w:r>
        <w:rPr>
          <w:rStyle w:val="20"/>
          <w:rFonts w:hint="default" w:hAnsi="仿宋"/>
        </w:rPr>
        <w:t>占</w:t>
      </w:r>
      <w:r>
        <w:rPr>
          <w:rStyle w:val="20"/>
          <w:rFonts w:hint="eastAsia" w:hAnsi="仿宋" w:eastAsia="仿宋_GB2312"/>
          <w:lang w:val="en-US" w:eastAsia="zh-CN"/>
        </w:rPr>
        <w:t>98.53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eastAsia" w:hAnsi="仿宋" w:eastAsia="仿宋_GB2312"/>
          <w:lang w:val="en-US" w:eastAsia="zh-CN"/>
        </w:rPr>
        <w:t>;</w:t>
      </w:r>
      <w:r>
        <w:rPr>
          <w:rStyle w:val="20"/>
          <w:rFonts w:hint="default" w:hAnsi="仿宋"/>
        </w:rPr>
        <w:t>项目支出</w:t>
      </w:r>
      <w:r>
        <w:rPr>
          <w:rStyle w:val="20"/>
          <w:rFonts w:hint="eastAsia" w:hAnsi="仿宋" w:eastAsia="仿宋_GB2312"/>
          <w:lang w:val="en-US" w:eastAsia="zh-CN"/>
        </w:rPr>
        <w:t>3.00</w:t>
      </w:r>
      <w:r>
        <w:rPr>
          <w:rStyle w:val="20"/>
          <w:rFonts w:hint="default" w:hAnsi="仿宋"/>
        </w:rPr>
        <w:t>万元，占</w:t>
      </w:r>
      <w:r>
        <w:rPr>
          <w:rStyle w:val="21"/>
          <w:rFonts w:hint="eastAsia" w:ascii="仿宋_GB2312" w:hAnsi="仿宋" w:eastAsia="仿宋_GB2312"/>
          <w:lang w:val="en-US" w:eastAsia="zh-CN"/>
        </w:rPr>
        <w:t>1.47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val="en-US" w:eastAsia="zh-CN"/>
        </w:rPr>
        <w:t>,</w:t>
      </w:r>
      <w:r>
        <w:rPr>
          <w:rStyle w:val="20"/>
          <w:rFonts w:hint="default" w:hAnsi="仿宋"/>
        </w:rPr>
        <w:t>占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>%</w:t>
      </w:r>
      <w:r>
        <w:rPr>
          <w:rStyle w:val="20"/>
          <w:rFonts w:hint="default" w:hAnsi="仿宋"/>
        </w:rPr>
        <w:t>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203.70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  <w:lang w:val="en-US" w:eastAsia="zh-CN"/>
        </w:rPr>
        <w:t>28.67</w:t>
      </w:r>
      <w:r>
        <w:rPr>
          <w:rStyle w:val="20"/>
          <w:rFonts w:hint="default" w:hAnsi="仿宋"/>
        </w:rPr>
        <w:t>万元、卫生健康支出</w:t>
      </w:r>
      <w:r>
        <w:rPr>
          <w:rStyle w:val="20"/>
          <w:rFonts w:hint="eastAsia" w:hAnsi="仿宋" w:eastAsia="仿宋_GB2312"/>
          <w:lang w:val="en-US" w:eastAsia="zh-CN"/>
        </w:rPr>
        <w:t>9.20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、</w:t>
      </w:r>
      <w:r>
        <w:rPr>
          <w:rStyle w:val="20"/>
          <w:rFonts w:hint="eastAsia" w:hAnsi="仿宋" w:eastAsia="仿宋_GB2312"/>
          <w:lang w:val="en-US" w:eastAsia="zh-CN"/>
        </w:rPr>
        <w:t>城乡社区支出152.09</w:t>
      </w:r>
      <w:r>
        <w:rPr>
          <w:rStyle w:val="20"/>
          <w:rFonts w:hint="default" w:hAnsi="仿宋"/>
        </w:rPr>
        <w:t>万元、住房保障支出13.7</w:t>
      </w:r>
      <w:r>
        <w:rPr>
          <w:rStyle w:val="20"/>
          <w:rFonts w:hint="eastAsia" w:hAnsi="仿宋" w:eastAsia="仿宋_GB2312"/>
          <w:lang w:val="en-US" w:eastAsia="zh-CN"/>
        </w:rPr>
        <w:t>5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、</w:t>
      </w:r>
      <w:r>
        <w:rPr>
          <w:rStyle w:val="20"/>
          <w:rFonts w:hint="default" w:hAnsi="仿宋"/>
        </w:rPr>
        <w:t>其他支出</w:t>
      </w:r>
      <w:r>
        <w:rPr>
          <w:rStyle w:val="20"/>
          <w:rFonts w:hint="eastAsia" w:hAnsi="仿宋" w:eastAsia="仿宋_GB2312"/>
          <w:lang w:val="en-US" w:eastAsia="zh-CN"/>
        </w:rPr>
        <w:t>0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年基本支出200.70万元，比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12.13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6.43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2026年职工工资普调，年初人员经费增加。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185.33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15.37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3.00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持平。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个，主要项目是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</w:rPr>
        <w:t>保障性公共租赁住房维修项目。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  <w:highlight w:val="none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highlight w:val="none"/>
        </w:rPr>
        <w:t>（三）支出功能分类说明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  <w:highlight w:val="none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社会保障和就业支出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2026年预算数为28.67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0.5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2026年初工资普调，相应社保费预算增加。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2.卫生健康支出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2026年预算数为9.20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 xml:space="preserve">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0.85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2026年初工资普调，相应社保费预算增加。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highlight w:val="none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3.城乡社区支出2026年预算数为152.09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 xml:space="preserve">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9.71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2026年初工资普调，相应人员经费增加。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4.住房保障支出2026年预算数为13.74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 xml:space="preserve">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1.09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万元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val="en-US" w:eastAsia="zh-CN"/>
        </w:rPr>
        <w:t>2026年初工资普调，相应人员经费增加。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%，增长（下降）的主要原因是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我中心无</w:t>
      </w:r>
      <w:r>
        <w:rPr>
          <w:rFonts w:hint="eastAsia" w:ascii="仿宋_GB2312" w:hAnsi="仿宋" w:eastAsia="仿宋_GB2312"/>
          <w:sz w:val="32"/>
          <w:szCs w:val="32"/>
        </w:rPr>
        <w:t>因公出国（境）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工作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2025年我中心无公务接待，未发生公务接待费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%，增长（下降）的主要原因是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我中心无公务车辆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2024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万元，增长（下降）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9.31</w:t>
      </w:r>
      <w:r>
        <w:rPr>
          <w:rFonts w:hint="eastAsia" w:ascii="仿宋_GB2312" w:hAnsi="仿宋" w:eastAsia="仿宋_GB2312"/>
          <w:sz w:val="32"/>
          <w:szCs w:val="32"/>
        </w:rPr>
        <w:t>万元，较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增加1.47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增加18.75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2026年将残疾人保障金及党建工作经费纳入机关运行经费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政府采购安排情况</w:t>
      </w:r>
    </w:p>
    <w:p>
      <w:pPr>
        <w:numPr>
          <w:ilvl w:val="0"/>
          <w:numId w:val="0"/>
        </w:num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sz w:val="32"/>
          <w:szCs w:val="32"/>
        </w:rPr>
        <w:t>单位政府采购预算总额1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" w:eastAsia="仿宋_GB2312"/>
          <w:sz w:val="32"/>
          <w:szCs w:val="32"/>
        </w:rPr>
        <w:t>50万元，其中：政府采购货物预算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1.30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0.20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年，部门（单位）面向中小企业预留政府采购项目预算金额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444.58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441.22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426.78</w:t>
      </w:r>
      <w:r>
        <w:rPr>
          <w:rFonts w:hint="eastAsia" w:ascii="仿宋_GB2312" w:hAnsi="仿宋" w:eastAsia="仿宋_GB2312"/>
          <w:sz w:val="32"/>
          <w:szCs w:val="32"/>
        </w:rPr>
        <w:t>万元。预算部门（单位）共有公务用车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辆，价值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年未安排政府性基金预算，政府性基金预算支出情况表为空表。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 年本单位年初预算未安排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重点</w:t>
      </w:r>
      <w:r>
        <w:rPr>
          <w:rFonts w:hint="eastAsia" w:ascii="仿宋_GB2312" w:hAnsi="仿宋" w:eastAsia="仿宋_GB2312"/>
          <w:sz w:val="32"/>
          <w:szCs w:val="32"/>
        </w:rPr>
        <w:t>项目支出，无重点项目说明。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年无单位管理转移支付，未安排预算，单位管理转移支付表为空表。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 xml:space="preserve"> </w:t>
      </w:r>
      <w:r>
        <w:rPr>
          <w:rFonts w:hint="eastAsia" w:ascii="仿宋_GB2312" w:hAnsi="楷体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楷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楷体" w:eastAsia="仿宋_GB2312"/>
          <w:sz w:val="32"/>
          <w:szCs w:val="32"/>
        </w:rPr>
        <w:t>年未安排国有资本经营预算支出，未安排预算，国有资本经营预算支出情况表为空表。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   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</w:t>
      </w:r>
      <w:r>
        <w:rPr>
          <w:rFonts w:hint="eastAsia" w:ascii="仿宋_GB2312" w:hAnsi="仿宋" w:eastAsia="仿宋_GB2312"/>
          <w:sz w:val="32"/>
          <w:szCs w:val="32"/>
        </w:rPr>
        <w:t>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个，占本部门（单位）项目的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个，完成率为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预算执行存在问题</w:t>
      </w:r>
      <w:r>
        <w:rPr>
          <w:rFonts w:hint="eastAsia" w:ascii="仿宋_GB2312" w:hAnsi="仿宋" w:eastAsia="仿宋_GB2312"/>
          <w:sz w:val="32"/>
          <w:szCs w:val="32"/>
        </w:rPr>
        <w:t>。绩效运行监控在部门内部通报整改情况：积极衔接财政进行资金支付，提高预算执行力。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  个，其中，部门（单位）整体支出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按时公开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年度增加（减少）部门预算项目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个，增长率/压减率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个。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 xml:space="preserve">个、三级指标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华池县房产服务中心</w:t>
      </w:r>
    </w:p>
    <w:p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09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华池县房产服务中心202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华池县房产服务中心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部门/单位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5871832"/>
    <w:multiLevelType w:val="singleLevel"/>
    <w:tmpl w:val="8587183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2C5937B"/>
    <w:multiLevelType w:val="singleLevel"/>
    <w:tmpl w:val="12C5937B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758D3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5347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B6B72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1B41FB9"/>
    <w:rsid w:val="02E03DF9"/>
    <w:rsid w:val="03A6424D"/>
    <w:rsid w:val="04722376"/>
    <w:rsid w:val="04B71695"/>
    <w:rsid w:val="06F8654F"/>
    <w:rsid w:val="08DE617D"/>
    <w:rsid w:val="0A1977EC"/>
    <w:rsid w:val="0A8F0B2A"/>
    <w:rsid w:val="0AFC3047"/>
    <w:rsid w:val="0BBE064B"/>
    <w:rsid w:val="0DF47442"/>
    <w:rsid w:val="0E150097"/>
    <w:rsid w:val="0F8F1441"/>
    <w:rsid w:val="0F9F5040"/>
    <w:rsid w:val="10B262A5"/>
    <w:rsid w:val="113741D2"/>
    <w:rsid w:val="113C0B4B"/>
    <w:rsid w:val="15BA648D"/>
    <w:rsid w:val="168974F2"/>
    <w:rsid w:val="1699418F"/>
    <w:rsid w:val="17744E68"/>
    <w:rsid w:val="17936AC8"/>
    <w:rsid w:val="18330BA7"/>
    <w:rsid w:val="18744FEF"/>
    <w:rsid w:val="19251CE0"/>
    <w:rsid w:val="194C797A"/>
    <w:rsid w:val="1A2B43B3"/>
    <w:rsid w:val="1D1F4CC2"/>
    <w:rsid w:val="1D2E0CAF"/>
    <w:rsid w:val="1D34261E"/>
    <w:rsid w:val="1D6923E1"/>
    <w:rsid w:val="1E94348E"/>
    <w:rsid w:val="1F6A538C"/>
    <w:rsid w:val="20486788"/>
    <w:rsid w:val="213B074F"/>
    <w:rsid w:val="22AC1AEC"/>
    <w:rsid w:val="24D443B9"/>
    <w:rsid w:val="251C5761"/>
    <w:rsid w:val="26502432"/>
    <w:rsid w:val="288A427A"/>
    <w:rsid w:val="2E9431D7"/>
    <w:rsid w:val="31532599"/>
    <w:rsid w:val="315C63EF"/>
    <w:rsid w:val="3529621C"/>
    <w:rsid w:val="354B4307"/>
    <w:rsid w:val="35886992"/>
    <w:rsid w:val="3A1468FF"/>
    <w:rsid w:val="41867BBF"/>
    <w:rsid w:val="42A05423"/>
    <w:rsid w:val="43335323"/>
    <w:rsid w:val="44E10396"/>
    <w:rsid w:val="45BE0C6C"/>
    <w:rsid w:val="467001B9"/>
    <w:rsid w:val="469814BD"/>
    <w:rsid w:val="48AE3184"/>
    <w:rsid w:val="49137331"/>
    <w:rsid w:val="49E54FED"/>
    <w:rsid w:val="4A4E2076"/>
    <w:rsid w:val="4BAD77B9"/>
    <w:rsid w:val="4C433C79"/>
    <w:rsid w:val="4D1A2947"/>
    <w:rsid w:val="4D1D6654"/>
    <w:rsid w:val="4F506368"/>
    <w:rsid w:val="4FB8031E"/>
    <w:rsid w:val="51D3784E"/>
    <w:rsid w:val="52274129"/>
    <w:rsid w:val="527E074E"/>
    <w:rsid w:val="56393C72"/>
    <w:rsid w:val="56CF6F07"/>
    <w:rsid w:val="577C659C"/>
    <w:rsid w:val="579503FF"/>
    <w:rsid w:val="57F268B4"/>
    <w:rsid w:val="5821380E"/>
    <w:rsid w:val="586E0911"/>
    <w:rsid w:val="59880C59"/>
    <w:rsid w:val="5A3B1C06"/>
    <w:rsid w:val="5BB95D06"/>
    <w:rsid w:val="5C3A0743"/>
    <w:rsid w:val="5FF65EA0"/>
    <w:rsid w:val="60535296"/>
    <w:rsid w:val="608657BF"/>
    <w:rsid w:val="609E05A8"/>
    <w:rsid w:val="617E2DBD"/>
    <w:rsid w:val="651D5E6B"/>
    <w:rsid w:val="65DC5886"/>
    <w:rsid w:val="69D57761"/>
    <w:rsid w:val="6BDD4DA6"/>
    <w:rsid w:val="6C5F5119"/>
    <w:rsid w:val="6D783629"/>
    <w:rsid w:val="6D785400"/>
    <w:rsid w:val="6DAE0CC0"/>
    <w:rsid w:val="6E2B49EF"/>
    <w:rsid w:val="704772AE"/>
    <w:rsid w:val="72FD2525"/>
    <w:rsid w:val="759353C5"/>
    <w:rsid w:val="771718CA"/>
    <w:rsid w:val="77D82748"/>
    <w:rsid w:val="78106856"/>
    <w:rsid w:val="796547DA"/>
    <w:rsid w:val="79E61F64"/>
    <w:rsid w:val="7B1555DA"/>
    <w:rsid w:val="7C2C3AC6"/>
    <w:rsid w:val="7DE16568"/>
    <w:rsid w:val="7E9620B6"/>
    <w:rsid w:val="7EA63A70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qFormat/>
    <w:uiPriority w:val="0"/>
    <w:rPr>
      <w:b/>
      <w:bCs/>
    </w:rPr>
  </w:style>
  <w:style w:type="character" w:styleId="10">
    <w:name w:val="line number"/>
    <w:qFormat/>
    <w:uiPriority w:val="0"/>
  </w:style>
  <w:style w:type="character" w:styleId="11">
    <w:name w:val="annotation reference"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4548</Words>
  <Characters>4917</Characters>
  <Lines>68</Lines>
  <Paragraphs>19</Paragraphs>
  <TotalTime>23</TotalTime>
  <ScaleCrop>false</ScaleCrop>
  <LinksUpToDate>false</LinksUpToDate>
  <CharactersWithSpaces>4965</CharactersWithSpaces>
  <Application>WPS Office_11.1.0.8597_F1E327BC-269C-435d-A152-05C5408002CA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Administrator</cp:lastModifiedBy>
  <cp:lastPrinted>2026-03-10T09:21:00Z</cp:lastPrinted>
  <dcterms:modified xsi:type="dcterms:W3CDTF">2026-03-10T09:35:21Z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eyJoZGlkIjoiNGMwM2JkNTUyNTFhZTNlNmZkMDg2Zjc2OTFlOTYwYzEiLCJ1c2VySWQiOiIxNzE2NzgwMiJ9</vt:lpwstr>
  </property>
</Properties>
</file>