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0129514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华池县住房和城乡建设局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部门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部门</w:t>
      </w:r>
      <w:r>
        <w:rPr>
          <w:rFonts w:hint="eastAsia" w:ascii="黑体" w:hAnsi="黑体" w:eastAsia="黑体" w:cs="宋体"/>
          <w:kern w:val="0"/>
          <w:sz w:val="32"/>
          <w:szCs w:val="32"/>
        </w:rPr>
        <w:t>职责</w:t>
      </w:r>
    </w:p>
    <w:p w14:paraId="79D8A4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华池县住建局是华池县人民政府的建设行政主管部门，现承担的主要职责是负责市政建设、重点工程建设及管理，建筑市场监管，建筑工程质量安全监督管理，国有土地上房屋征收与补偿，县城集中供热、建筑节能，建筑工程消防审查验收、房地产预售、农村危房改造以及指导全县小城镇建设等工作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0CF9BB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华池县住房和城乡建设局是县政府工作部门,为正科级，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内设办公室、村镇股、征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收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股、建管股、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消防股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、燃气股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个职能股室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316EA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3A6155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下属单位：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县房产服务中心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和县城市管理综合行政执法队。</w:t>
      </w:r>
    </w:p>
    <w:p w14:paraId="1A18BC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3508ED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下属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单位：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县建筑工程质量（安全）监督站、县供热管理办公室、城乡建设项目服务中心、建设服务中心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、双塔森林管理所和县市政公用事业服务中心。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部门</w:t>
      </w:r>
      <w:r>
        <w:rPr>
          <w:rFonts w:hint="eastAsia" w:ascii="黑体" w:hAnsi="黑体" w:eastAsia="黑体" w:cs="宋体"/>
          <w:kern w:val="0"/>
          <w:sz w:val="32"/>
          <w:szCs w:val="32"/>
        </w:rPr>
        <w:t>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3275.54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3275.54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预算公开表1,2）。包括：</w:t>
      </w:r>
    </w:p>
    <w:p w14:paraId="14E91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3275.54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3275.54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1292.1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39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；项目支出</w:t>
      </w:r>
      <w:r>
        <w:rPr>
          <w:rStyle w:val="20"/>
          <w:rFonts w:hint="eastAsia" w:hAnsi="仿宋" w:eastAsia="仿宋_GB2312"/>
          <w:lang w:val="en-US" w:eastAsia="zh-CN"/>
        </w:rPr>
        <w:t>1983.44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61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3275.54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189.63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61.96万元、城乡社区支出2934.49万元、</w:t>
      </w:r>
      <w:r>
        <w:rPr>
          <w:rStyle w:val="20"/>
          <w:rFonts w:hint="default" w:hAnsi="仿宋"/>
        </w:rPr>
        <w:t>住房保</w:t>
      </w:r>
      <w:bookmarkStart w:id="0" w:name="_GoBack"/>
      <w:bookmarkEnd w:id="0"/>
      <w:r>
        <w:rPr>
          <w:rStyle w:val="20"/>
          <w:rFonts w:hint="default" w:hAnsi="仿宋"/>
        </w:rPr>
        <w:t>障支出</w:t>
      </w:r>
      <w:r>
        <w:rPr>
          <w:rStyle w:val="21"/>
          <w:rFonts w:hint="eastAsia" w:ascii="仿宋_GB2312" w:hAnsi="仿宋" w:eastAsia="仿宋_GB2312"/>
          <w:lang w:val="en-US" w:eastAsia="zh-CN"/>
        </w:rPr>
        <w:t>89.47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微软雅黑" w:eastAsia="仿宋_GB2312"/>
          <w:sz w:val="32"/>
          <w:szCs w:val="32"/>
        </w:rPr>
        <w:t>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BD3CF7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contextualSpacing/>
        <w:textAlignment w:val="auto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基本支出</w:t>
      </w:r>
    </w:p>
    <w:p w14:paraId="1AE41538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1292.1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70.78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5.8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2026年职工工资普调，年初人员经费增加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1195.79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96.31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1983.44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0.45</w:t>
      </w:r>
      <w:r>
        <w:rPr>
          <w:rFonts w:hint="eastAsia" w:ascii="仿宋_GB2312" w:hAnsi="仿宋" w:eastAsia="仿宋_GB2312"/>
          <w:sz w:val="32"/>
          <w:szCs w:val="32"/>
        </w:rPr>
        <w:t>%，增长的主要原因是华池县2025-2026年度采暖季居民供热价格补贴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增加。</w:t>
      </w:r>
    </w:p>
    <w:p w14:paraId="3629A6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个，主要是华池县2025-2026年度采暖季保障供热补贴资金。</w:t>
      </w:r>
    </w:p>
    <w:p w14:paraId="50CA5C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个，主要是华池县2025-2026年度采暖季居民供热价格补贴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和华池县全域无垃圾、河长制、农村人居环境综合整治及环境保护网格化人员补助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个，主要是华池县2026年施工图文件审查费用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和</w:t>
      </w:r>
      <w:r>
        <w:rPr>
          <w:rFonts w:hint="eastAsia" w:ascii="仿宋_GB2312" w:hAnsi="仿宋" w:eastAsia="仿宋_GB2312"/>
          <w:sz w:val="32"/>
          <w:szCs w:val="32"/>
        </w:rPr>
        <w:t>保障性公共租赁住房维修项目。</w:t>
      </w:r>
    </w:p>
    <w:p w14:paraId="2CA5B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EDA51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189.63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6.43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2026年初工资普调，相应社保费预算增加。</w:t>
      </w:r>
    </w:p>
    <w:p w14:paraId="5A6BA7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61.96万元，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5.44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2026年初工资普调，相应社保费预算增加。</w:t>
      </w:r>
    </w:p>
    <w:p w14:paraId="567894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3.城乡社区支出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2934.49万元，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60.85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2026年初工资普调，相应人员经费增加。</w:t>
      </w:r>
    </w:p>
    <w:p w14:paraId="727AB3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89.47万元，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6.88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2026年初工资普调，相应公积金预算增加。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部门</w:t>
      </w:r>
      <w:r>
        <w:rPr>
          <w:rFonts w:hint="eastAsia" w:ascii="黑体" w:hAnsi="黑体" w:eastAsia="黑体" w:cs="宋体"/>
          <w:kern w:val="0"/>
          <w:sz w:val="32"/>
          <w:szCs w:val="32"/>
        </w:rPr>
        <w:t>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eastAsia" w:ascii="仿宋_GB2312" w:hAnsi="仿宋" w:eastAsia="仿宋_GB2312" w:cs="宋体"/>
          <w:b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未变化。</w:t>
      </w:r>
    </w:p>
    <w:p w14:paraId="2C1E11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F5E9B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64.7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华池县全域无垃圾检查督查及垃圾治理航拍取证服务、城区污水巡查维护专项经费减少及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2026福利费预算收支减少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13.95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10.25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3.7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1639.15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1583.14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516.78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年初预算未安排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重点</w:t>
      </w:r>
      <w:r>
        <w:rPr>
          <w:rFonts w:hint="eastAsia" w:ascii="仿宋_GB2312" w:hAnsi="仿宋" w:eastAsia="仿宋_GB2312"/>
          <w:sz w:val="32"/>
          <w:szCs w:val="32"/>
        </w:rPr>
        <w:t>项目支出，无重点项目说明。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F4DFB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</w:t>
      </w:r>
      <w:r>
        <w:rPr>
          <w:rFonts w:hint="eastAsia" w:ascii="仿宋_GB2312" w:hAnsi="仿宋" w:eastAsia="仿宋_GB2312"/>
          <w:sz w:val="32"/>
          <w:szCs w:val="32"/>
        </w:rPr>
        <w:t>发现问题。开展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预算执行存在问题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。绩效运行监控在部门内部通报整改情况：积极衔接财政进行资金支付，提高预算执行力。</w:t>
      </w:r>
    </w:p>
    <w:p w14:paraId="034CF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个，其中，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年度减少部门预算项目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contextualSpacing/>
        <w:jc w:val="both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73A9BC7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6F737665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35AE831F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3C79C042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华池县住房和城乡建设局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华池县住房和城乡建设局202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华池县住房和城乡建设局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327C8F"/>
    <w:multiLevelType w:val="singleLevel"/>
    <w:tmpl w:val="0A327C8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1DAB63FE"/>
    <w:rsid w:val="3AB77AA1"/>
    <w:rsid w:val="42A05423"/>
    <w:rsid w:val="4C433C79"/>
    <w:rsid w:val="527E074E"/>
    <w:rsid w:val="56393C72"/>
    <w:rsid w:val="579503FF"/>
    <w:rsid w:val="60535296"/>
    <w:rsid w:val="72FD2525"/>
    <w:rsid w:val="78106856"/>
    <w:rsid w:val="782B0120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1254</Words>
  <Characters>1326</Characters>
  <Lines>68</Lines>
  <Paragraphs>19</Paragraphs>
  <TotalTime>56</TotalTime>
  <ScaleCrop>false</ScaleCrop>
  <LinksUpToDate>false</LinksUpToDate>
  <CharactersWithSpaces>1333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缘@缘</cp:lastModifiedBy>
  <cp:lastPrinted>2026-03-10T08:47:50Z</cp:lastPrinted>
  <dcterms:modified xsi:type="dcterms:W3CDTF">2026-03-10T08:50:38Z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eyJoZGlkIjoiNTE3YTU1NGU3NTAwYWM4Y2UxNjQ2NzE3MTFlOWRmMGUiLCJ1c2VySWQiOiI0MDI4NDk5NTUifQ==</vt:lpwstr>
  </property>
</Properties>
</file>