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B9A9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0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华池县水土保持管理局</w:t>
      </w:r>
    </w:p>
    <w:p w14:paraId="67ACC143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单位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预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</w:t>
      </w:r>
      <w:r>
        <w:rPr>
          <w:rFonts w:hint="default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</w:t>
      </w:r>
      <w:r>
        <w:rPr>
          <w:rFonts w:hint="default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6DBFCF8A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jc w:val="center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</w:t>
      </w:r>
      <w:r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23B21876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pacing w:val="4"/>
          <w:sz w:val="32"/>
          <w:szCs w:val="32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华池县水土保持管理局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是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县人民政府所属参照公务员管理事业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工作的职能部门。主要职责是:</w:t>
      </w:r>
      <w:r>
        <w:rPr>
          <w:rFonts w:hint="eastAsia" w:ascii="仿宋" w:hAnsi="仿宋" w:eastAsia="仿宋"/>
          <w:color w:val="auto"/>
          <w:spacing w:val="4"/>
          <w:sz w:val="32"/>
          <w:szCs w:val="32"/>
        </w:rPr>
        <w:t>贯彻落实《中华人民共和国水土保持法》、《中华人民共和国水土保持法实施条例》、《甘肃省实施水土保持法办法》及《华池县水土保持法暂行规定》；</w:t>
      </w:r>
    </w:p>
    <w:p w14:paraId="0549B55F">
      <w:pPr>
        <w:spacing w:line="560" w:lineRule="exact"/>
        <w:ind w:firstLine="656" w:firstLineChars="200"/>
        <w:rPr>
          <w:rFonts w:hint="eastAsia" w:ascii="仿宋" w:hAnsi="仿宋" w:eastAsia="仿宋"/>
          <w:color w:val="auto"/>
          <w:spacing w:val="4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4"/>
          <w:sz w:val="32"/>
          <w:szCs w:val="32"/>
        </w:rPr>
        <w:t>负责组织、协调、指导全县水土保持工作，对水土流失进行综合治理。负责对治理工程项目的考察论证，规划设计，方案编制，治理实施，监督监测，检查验收工作；</w:t>
      </w:r>
    </w:p>
    <w:p w14:paraId="0C40F73C">
      <w:pPr>
        <w:spacing w:line="560" w:lineRule="exact"/>
        <w:ind w:firstLine="656" w:firstLineChars="200"/>
        <w:rPr>
          <w:rFonts w:hint="eastAsia" w:ascii="仿宋" w:hAnsi="仿宋" w:eastAsia="仿宋"/>
          <w:color w:val="auto"/>
          <w:spacing w:val="4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4"/>
          <w:sz w:val="32"/>
          <w:szCs w:val="32"/>
        </w:rPr>
        <w:t>负责辖区内水土流失的监测预报及生产、建设单位或个人造成水土流失治理方案的编报审批，并督查落实治理；</w:t>
      </w:r>
    </w:p>
    <w:p w14:paraId="345FA889">
      <w:pPr>
        <w:spacing w:line="560" w:lineRule="exact"/>
        <w:ind w:firstLine="656" w:firstLineChars="200"/>
        <w:rPr>
          <w:rFonts w:hint="eastAsia" w:ascii="仿宋" w:hAnsi="仿宋" w:eastAsia="仿宋"/>
          <w:color w:val="auto"/>
          <w:spacing w:val="4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4"/>
          <w:sz w:val="32"/>
          <w:szCs w:val="32"/>
        </w:rPr>
        <w:t>负责全县水土保持预防监督“水土保持补偿费”的征收及各项水保经费管理使用；</w:t>
      </w:r>
    </w:p>
    <w:p w14:paraId="4505AE44">
      <w:pPr>
        <w:spacing w:line="560" w:lineRule="exact"/>
        <w:ind w:firstLine="656" w:firstLineChars="200"/>
        <w:rPr>
          <w:rFonts w:hint="eastAsia" w:ascii="仿宋" w:hAnsi="仿宋" w:eastAsia="仿宋"/>
          <w:color w:val="auto"/>
          <w:spacing w:val="4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4"/>
          <w:sz w:val="32"/>
          <w:szCs w:val="32"/>
        </w:rPr>
        <w:t>负责全县有关水土保持的科学研究、人才培育和宣传工作；</w:t>
      </w:r>
    </w:p>
    <w:p w14:paraId="206F129D">
      <w:pPr>
        <w:spacing w:line="600" w:lineRule="exact"/>
        <w:ind w:firstLine="656" w:firstLineChars="200"/>
        <w:rPr>
          <w:rFonts w:hint="eastAsia" w:ascii="仿宋" w:hAnsi="仿宋" w:eastAsia="仿宋"/>
          <w:color w:val="auto"/>
          <w:spacing w:val="4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4"/>
          <w:sz w:val="32"/>
          <w:szCs w:val="32"/>
        </w:rPr>
        <w:t>完成县委、县政府及上级业务部门交办的其他工作。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）参照公务员法管理单位</w:t>
      </w:r>
    </w:p>
    <w:p w14:paraId="7FA800D3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right="0" w:rightChars="0" w:firstLine="640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（1）华池县水土保持管理局下设预防监督站及监督监测站；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内设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个职能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股室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,包括:办公室、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规划股、治理股、工程股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8270B87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人员情况</w:t>
      </w:r>
    </w:p>
    <w:p w14:paraId="742CD928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年度，我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共有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编制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41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名，其中：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水保局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参公事业编制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名，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预防监督站事业编制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15名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，监测站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事业编制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财政供养总人数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76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人，其中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在职人员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人，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雇佣人员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人，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离退休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人，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遗属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人。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</w:t>
      </w:r>
      <w:r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</w:t>
      </w:r>
      <w:r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812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812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812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政府性基金预算收入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上年结转收入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其他收入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4299222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812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749.37</w:t>
      </w:r>
      <w:r>
        <w:rPr>
          <w:rStyle w:val="21"/>
          <w:rFonts w:hint="default" w:hAnsi="仿宋"/>
        </w:rPr>
        <w:t>万元， 占</w:t>
      </w:r>
      <w:r>
        <w:rPr>
          <w:rStyle w:val="21"/>
          <w:rFonts w:hint="eastAsia" w:hAnsi="仿宋" w:eastAsia="仿宋_GB2312"/>
          <w:lang w:val="en-US" w:eastAsia="zh-CN"/>
        </w:rPr>
        <w:t>92</w:t>
      </w:r>
      <w:r>
        <w:rPr>
          <w:rStyle w:val="22"/>
          <w:rFonts w:hint="eastAsia" w:ascii="仿宋_GB2312" w:hAnsi="仿宋" w:eastAsia="仿宋_GB2312"/>
        </w:rPr>
        <w:t xml:space="preserve"> %</w:t>
      </w:r>
      <w:r>
        <w:rPr>
          <w:rStyle w:val="21"/>
          <w:rFonts w:hint="default" w:hAnsi="仿宋"/>
        </w:rPr>
        <w:t>； 项目支出</w:t>
      </w:r>
      <w:r>
        <w:rPr>
          <w:rStyle w:val="21"/>
          <w:rFonts w:hint="eastAsia" w:hAnsi="仿宋" w:eastAsia="仿宋_GB2312"/>
          <w:lang w:val="en-US" w:eastAsia="zh-CN"/>
        </w:rPr>
        <w:t>64.2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8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上年结转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 占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  <w:lang w:eastAsia="zh-CN"/>
        </w:rPr>
        <w:t>202</w:t>
      </w:r>
      <w:r>
        <w:rPr>
          <w:rStyle w:val="22"/>
          <w:rFonts w:hint="default" w:ascii="仿宋_GB2312" w:hAnsi="仿宋" w:eastAsia="仿宋_GB2312"/>
          <w:lang w:val="en-US" w:eastAsia="zh-CN"/>
        </w:rPr>
        <w:t>6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812</w:t>
      </w:r>
      <w:r>
        <w:rPr>
          <w:rStyle w:val="21"/>
          <w:rFonts w:hint="default" w:hAnsi="仿宋"/>
        </w:rPr>
        <w:t>万元，包括：一般公共服务支出</w:t>
      </w:r>
      <w:r>
        <w:rPr>
          <w:rStyle w:val="22"/>
          <w:rFonts w:hint="eastAsia" w:ascii="仿宋_GB2312" w:hAnsi="仿宋" w:eastAsia="仿宋_GB2312"/>
          <w:lang w:val="en-US" w:eastAsia="zh-CN"/>
        </w:rPr>
        <w:t>812</w:t>
      </w:r>
      <w:r>
        <w:rPr>
          <w:rStyle w:val="21"/>
          <w:rFonts w:hint="default" w:hAnsi="仿宋"/>
        </w:rPr>
        <w:t>万元、公共安全支出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万元、教育支出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万元、科学技术支出</w:t>
      </w:r>
      <w:r>
        <w:rPr>
          <w:rStyle w:val="22"/>
          <w:rFonts w:hint="eastAsia" w:ascii="仿宋_GB2312" w:hAnsi="仿宋" w:eastAsia="仿宋_GB2312"/>
        </w:rPr>
        <w:t xml:space="preserve">   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万元、社会保障和就业支出万元、其他支出</w:t>
      </w:r>
      <w:r>
        <w:rPr>
          <w:rStyle w:val="22"/>
          <w:rFonts w:hint="eastAsia" w:ascii="仿宋_GB2312" w:hAnsi="仿宋" w:eastAsia="仿宋_GB2312"/>
        </w:rPr>
        <w:t xml:space="preserve">   </w:t>
      </w:r>
      <w:r>
        <w:rPr>
          <w:rStyle w:val="21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749.37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736.71万元，</w:t>
      </w:r>
      <w:r>
        <w:rPr>
          <w:rFonts w:hint="eastAsia" w:ascii="仿宋_GB2312" w:hAnsi="仿宋" w:eastAsia="仿宋_GB2312"/>
          <w:sz w:val="32"/>
          <w:szCs w:val="32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了12.66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职工工资增加。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703.69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46.28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E6EBB5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64.2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38.5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161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黄土高原地区淤地坝登记和销号管理，2026年对部分淤地坝进行销号，经费支付淤地坝风险评估和技术鉴定。</w:t>
      </w:r>
    </w:p>
    <w:p w14:paraId="6B43684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部门专项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</w:p>
    <w:p w14:paraId="3E7E5BB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项目1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淤地坝防汛管护经费；</w:t>
      </w:r>
    </w:p>
    <w:p w14:paraId="01B0F4E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项目2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水土保持补偿费征收方案编制费；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黄土高原地区淤地坝登记和销号经费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226A7FD8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无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0.48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</w:p>
    <w:p w14:paraId="2C1E11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1.因公出国（境）费用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万元，增长（下降）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%，增长（下降）的主要原因是……。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0.48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 xml:space="preserve">年预算增加（减少）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%，增长（下降）的主要原因是……。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万元（其中：公务用车购置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%，增长（下降）的主要原因是……。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4.培训费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%，增长（下降）的主要原因是……。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%，增长（下降）的主要原因是……。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%，增长（下降）的主要原因是……。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6.96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6.96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196.73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" w:eastAsia="仿宋_GB2312"/>
          <w:sz w:val="32"/>
          <w:szCs w:val="32"/>
        </w:rPr>
        <w:t>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193.18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1248.8</w:t>
      </w:r>
      <w:r>
        <w:rPr>
          <w:rFonts w:hint="eastAsia" w:ascii="仿宋_GB2312" w:hAnsi="仿宋" w:eastAsia="仿宋_GB2312"/>
          <w:sz w:val="32"/>
          <w:szCs w:val="32"/>
        </w:rPr>
        <w:t xml:space="preserve"> 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123.43</w:t>
      </w:r>
      <w:r>
        <w:rPr>
          <w:rFonts w:hint="eastAsia" w:ascii="仿宋_GB2312" w:hAnsi="仿宋" w:eastAsia="仿宋_GB2312"/>
          <w:sz w:val="32"/>
          <w:szCs w:val="32"/>
        </w:rPr>
        <w:t>万元。预算部门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公务用车单价20万元以上的设备价值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 xml:space="preserve">年拟采购固定资产约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6.96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年未安排预算，政府性基金预算支出情况表为空表。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2218D45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年本单位涉及非税收入，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年计划征收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" w:eastAsia="仿宋_GB2312"/>
          <w:sz w:val="32"/>
          <w:szCs w:val="32"/>
        </w:rPr>
        <w:t>万元。其中：中央（省级）批准设立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水土保持补偿费</w:t>
      </w:r>
      <w:r>
        <w:rPr>
          <w:rFonts w:hint="eastAsia" w:ascii="仿宋_GB2312" w:hAnsi="仿宋" w:eastAsia="仿宋_GB2312"/>
          <w:sz w:val="32"/>
          <w:szCs w:val="32"/>
        </w:rPr>
        <w:t>，计划征收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1CFB37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选取1个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部门/单位预算安排的经济社会发展类项目公开项目文本信息，包括项目名称、项目概况、立项依据、实施主体、实施周期、实施计划、年度预算安排、预期总体目标等内容。没有经济社会发展类项目支出的部门/单位可公开其他类项目。</w:t>
      </w:r>
    </w:p>
    <w:p w14:paraId="6B23741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项目名称：</w:t>
      </w:r>
    </w:p>
    <w:p w14:paraId="3208073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1、项目概况：</w:t>
      </w:r>
    </w:p>
    <w:p w14:paraId="4A3CDD7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2、立项依据：</w:t>
      </w:r>
    </w:p>
    <w:p w14:paraId="4926F7A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3、实施主体：</w:t>
      </w:r>
    </w:p>
    <w:p w14:paraId="4AB6895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4、实施周期：</w:t>
      </w:r>
    </w:p>
    <w:p w14:paraId="75155F7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5、实施计划：</w:t>
      </w:r>
    </w:p>
    <w:p w14:paraId="7B870A6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6、年度预算安排：</w:t>
      </w:r>
    </w:p>
    <w:p w14:paraId="472FB6D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7、预期总体目标：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说明：如果本部门没有一般公共预算的项目支出预算，则写“本部门/单位年初预算未安排项目支出，无重点项目说明。”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年未安排预算，部门管理转移支付表为空表。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楷体" w:eastAsia="仿宋_GB2312"/>
          <w:sz w:val="32"/>
          <w:szCs w:val="32"/>
        </w:rPr>
        <w:t>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 xml:space="preserve">整体支出和项目绩效目标   个，按规定随年度预算一并公开项目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077828F5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月，组织开展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%。开展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个，占本部门项目的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 xml:space="preserve">个，其中，部门（单位）整体支出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个，项目支出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正常公开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%。同时对政策和项目资金管理作出调整的   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年，纳入单位预算绩效目标管理的项目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个、三级指标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60CD35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06E23827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default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华池县水土保持管理局</w:t>
      </w:r>
    </w:p>
    <w:p w14:paraId="104DAE91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 2026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3 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日</w:t>
      </w:r>
    </w:p>
    <w:p w14:paraId="51A6F48B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华池县水土保持管理局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华池县水土保持管理局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CIDFont+F6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B4800E"/>
    <w:multiLevelType w:val="singleLevel"/>
    <w:tmpl w:val="38B4800E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F45E5F"/>
    <w:rsid w:val="113741D2"/>
    <w:rsid w:val="18330BA7"/>
    <w:rsid w:val="1D34261E"/>
    <w:rsid w:val="28DF6722"/>
    <w:rsid w:val="42A05423"/>
    <w:rsid w:val="4C433C79"/>
    <w:rsid w:val="527E074E"/>
    <w:rsid w:val="56393C72"/>
    <w:rsid w:val="579503FF"/>
    <w:rsid w:val="60535296"/>
    <w:rsid w:val="63D22FE2"/>
    <w:rsid w:val="72FD2525"/>
    <w:rsid w:val="78106856"/>
    <w:rsid w:val="FF7FF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13</Pages>
  <Words>4572</Words>
  <Characters>4839</Characters>
  <Lines>68</Lines>
  <Paragraphs>19</Paragraphs>
  <TotalTime>9</TotalTime>
  <ScaleCrop>false</ScaleCrop>
  <LinksUpToDate>false</LinksUpToDate>
  <CharactersWithSpaces>4961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2024-01-30T17:03:00Z</dcterms:created>
  <dc:creator>home</dc:creator>
  <cp:lastModifiedBy>南来北往</cp:lastModifiedBy>
  <cp:lastPrinted>2026-03-06T06:42:00Z</cp:lastPrinted>
  <dcterms:modified xsi:type="dcterms:W3CDTF">2026-03-06T09:34:50Z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eyJoZGlkIjoiMWRhYTI0YTNlYzJmYTZlN2NjODlmMDZlM2FmMzY0ODYiLCJ1c2VySWQiOiIxNjE5NDU3Njg4In0=</vt:lpwstr>
  </property>
</Properties>
</file>