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中共华池县委组织部</w:t>
      </w: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年度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预算公开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说明</w:t>
      </w: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8" w:charSpace="0"/>
        </w:sectPr>
      </w:pPr>
      <w:r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t xml:space="preserve"> </w:t>
      </w: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t>目  录</w:t>
      </w: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18"/>
          <w:szCs w:val="18"/>
        </w:rPr>
      </w:pPr>
    </w:p>
    <w:p>
      <w:pPr>
        <w:wordWrap/>
        <w:spacing w:line="600" w:lineRule="exact"/>
        <w:ind w:left="0" w:leftChars="0" w:right="0" w:firstLine="60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第一部分 部门/单位基本概况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一、部门/单位职责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二、机构设置情况</w:t>
      </w:r>
    </w:p>
    <w:p>
      <w:pPr>
        <w:wordWrap/>
        <w:spacing w:line="600" w:lineRule="exact"/>
        <w:ind w:left="0" w:leftChars="0" w:right="0" w:firstLine="60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第二部分 202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年部门/单位预算情况说明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、收支总体情况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、一般公共预算情况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、一般公共预算财政拨款机关运行经费情况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、政府采购安排情况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、国有资产占用情况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、其他重要事项情况说明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、预算绩效管理情况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、名词解释</w:t>
      </w:r>
    </w:p>
    <w:p>
      <w:pPr>
        <w:wordWrap/>
        <w:spacing w:line="600" w:lineRule="exact"/>
        <w:ind w:left="0" w:leftChars="0" w:right="0" w:firstLine="60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第三部分 202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年部门（单位）预算公开表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一、部门/单位收支总体情况表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二、部门/单位收入总体情况表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三、部门/单位支出总体情况表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四、财政拨款收支总体情况表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五、财政拨款支出表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六、一般公共预算支出情况表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七、一般公共预算基本支出情况表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2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八、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九、一般公共预算财政拨款机关运行经费表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十、政府性基金预算支出情况表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十一、部门管理转移支付表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十二、国有资本经营预算支出情况表</w:t>
      </w:r>
    </w:p>
    <w:p>
      <w:pPr>
        <w:wordWrap/>
        <w:spacing w:line="60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十三、部门/单位整体支出绩效目标表和项目支出绩效目标表</w:t>
      </w:r>
    </w:p>
    <w:p>
      <w:pPr>
        <w:wordWrap/>
        <w:spacing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44"/>
          <w:szCs w:val="44"/>
        </w:rPr>
      </w:pPr>
    </w:p>
    <w:p>
      <w:pPr>
        <w:wordWrap/>
        <w:spacing w:line="600" w:lineRule="exact"/>
        <w:ind w:left="0" w:leftChars="0" w:right="0" w:firstLine="562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8" w:charSpace="0"/>
        </w:sectPr>
      </w:pPr>
    </w:p>
    <w:p>
      <w:pPr>
        <w:wordWrap/>
        <w:spacing w:line="600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前言</w:t>
      </w:r>
    </w:p>
    <w:p>
      <w:pPr>
        <w:wordWrap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按照《中华人民共和国预算法》《中华人民共和国预算法实施条例》以及财政部《地方预决算公开操作规程》《关于推进部门所属单位预算公开的指导意见》和《中共甘肃省委办公厅 甘肃省人民政府办公厅关于进一步推进预算公开工作的实施方案》要求，现将2024年部门预算公开如下：</w:t>
      </w:r>
    </w:p>
    <w:p>
      <w:pPr>
        <w:wordWrap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一、单位职责</w:t>
      </w:r>
    </w:p>
    <w:p>
      <w:pPr>
        <w:wordWrap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党的路线、方针、政策和省、市、县委的安排部署，研究制定全县组织干部工作方案、规划，提出具体的实施措施，并督促检查。负责全县各单位领导班子的思想作风和组织建设及基层组织建设。负责全县科级干部的培训、考察、提拔使用和管理工作。负责全县后备干部队伍建设、老干部和知识分子工作。负责党员队伍的教育、管理和发展工作。负责组织史的收集、整理和编篆工作。承担市委组织部和县委交办的其他工作。</w:t>
      </w:r>
    </w:p>
    <w:p>
      <w:pPr>
        <w:wordWrap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二、机构设置情况</w:t>
      </w:r>
    </w:p>
    <w:p>
      <w:pPr>
        <w:wordWrap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县委组织部下设办公室、干部股、组织股、人才教育培训股、公务员股、离退休老干部股等6个股室。</w:t>
      </w:r>
    </w:p>
    <w:p>
      <w:pPr>
        <w:wordWrap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核定行政编制1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名，事业编制1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名，现有职工19人,其中正式在职职工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人（副处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人，正科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人，副科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人，科员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 xml:space="preserve">人，办事员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人，工人 1 人）。</w:t>
      </w:r>
    </w:p>
    <w:p>
      <w:pPr>
        <w:wordWrap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三、单位收支总体情况</w:t>
      </w:r>
    </w:p>
    <w:p>
      <w:pPr>
        <w:wordWrap/>
        <w:spacing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收支总预算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2960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。按照综合预算的原则，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>
      <w:pPr>
        <w:wordWrap/>
        <w:spacing w:line="600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（一）收入预算</w:t>
      </w:r>
    </w:p>
    <w:p>
      <w:pPr>
        <w:widowControl/>
        <w:wordWrap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年收入预算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万元（详见单位预算公开表1,2）。包括：一般公共预算收入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（二）支出预算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万元（详见单位预算公开表3）。</w:t>
      </w:r>
      <w:r>
        <w:rPr>
          <w:rStyle w:val="20"/>
          <w:rFonts w:hint="default" w:ascii="Times New Roman" w:hAnsi="Times New Roman" w:cs="Times New Roman"/>
        </w:rPr>
        <w:t>其中：基本支出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345.84</w:t>
      </w:r>
      <w:r>
        <w:rPr>
          <w:rStyle w:val="20"/>
          <w:rFonts w:hint="default" w:ascii="Times New Roman" w:hAnsi="Times New Roman" w:cs="Times New Roman"/>
        </w:rPr>
        <w:t>万元，占</w:t>
      </w:r>
      <w:r>
        <w:rPr>
          <w:rStyle w:val="20"/>
          <w:rFonts w:hint="eastAsia" w:ascii="Times New Roman" w:hAnsi="Times New Roman" w:eastAsia="仿宋_GB2312" w:cs="Times New Roman"/>
          <w:lang w:val="en-US" w:eastAsia="zh-CN"/>
        </w:rPr>
        <w:t>11.7</w:t>
      </w:r>
      <w:r>
        <w:rPr>
          <w:rStyle w:val="21"/>
          <w:rFonts w:hint="default" w:ascii="Times New Roman" w:hAnsi="Times New Roman" w:eastAsia="仿宋_GB2312" w:cs="Times New Roman"/>
        </w:rPr>
        <w:t>%</w:t>
      </w:r>
      <w:r>
        <w:rPr>
          <w:rStyle w:val="20"/>
          <w:rFonts w:hint="default" w:ascii="Times New Roman" w:hAnsi="Times New Roman" w:cs="Times New Roman"/>
        </w:rPr>
        <w:t>；项目支出</w:t>
      </w:r>
      <w:r>
        <w:rPr>
          <w:rStyle w:val="20"/>
          <w:rFonts w:hint="eastAsia" w:ascii="Times New Roman" w:hAnsi="Times New Roman" w:eastAsia="仿宋_GB2312" w:cs="Times New Roman"/>
          <w:lang w:val="en-US" w:eastAsia="zh-CN"/>
        </w:rPr>
        <w:t>2614.16</w:t>
      </w:r>
      <w:r>
        <w:rPr>
          <w:rStyle w:val="20"/>
          <w:rFonts w:hint="default" w:ascii="Times New Roman" w:hAnsi="Times New Roman" w:cs="Times New Roman"/>
        </w:rPr>
        <w:t>万元，占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88.3</w:t>
      </w:r>
      <w:r>
        <w:rPr>
          <w:rStyle w:val="21"/>
          <w:rFonts w:hint="default" w:ascii="Times New Roman" w:hAnsi="Times New Roman" w:eastAsia="仿宋_GB2312" w:cs="Times New Roman"/>
        </w:rPr>
        <w:t>%</w:t>
      </w:r>
      <w:r>
        <w:rPr>
          <w:rStyle w:val="20"/>
          <w:rFonts w:hint="default" w:ascii="Times New Roman" w:hAnsi="Times New Roman" w:cs="Times New Roman"/>
        </w:rPr>
        <w:t>。</w:t>
      </w: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四、一般公共预算情况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hint="default" w:ascii="Times New Roman" w:hAnsi="Times New Roman" w:eastAsia="仿宋_GB2312" w:cs="Times New Roman"/>
        </w:rPr>
        <w:t>202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Style w:val="20"/>
          <w:rFonts w:hint="default" w:ascii="Times New Roman" w:hAnsi="Times New Roman" w:cs="Times New Roman"/>
        </w:rPr>
        <w:t>年一般公共预算当年支出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2960</w:t>
      </w:r>
      <w:r>
        <w:rPr>
          <w:rStyle w:val="20"/>
          <w:rFonts w:hint="default" w:ascii="Times New Roman" w:hAnsi="Times New Roman" w:cs="Times New Roman"/>
        </w:rPr>
        <w:t>万元，包括：一般公共服务支出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357.58</w:t>
      </w:r>
      <w:r>
        <w:rPr>
          <w:rStyle w:val="20"/>
          <w:rFonts w:hint="default" w:ascii="Times New Roman" w:hAnsi="Times New Roman" w:cs="Times New Roman"/>
        </w:rPr>
        <w:t>万元、社会保障和就业支出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43.52</w:t>
      </w:r>
      <w:r>
        <w:rPr>
          <w:rStyle w:val="20"/>
          <w:rFonts w:hint="default" w:ascii="Times New Roman" w:hAnsi="Times New Roman" w:cs="Times New Roman"/>
        </w:rPr>
        <w:t>万元、</w:t>
      </w:r>
      <w:r>
        <w:rPr>
          <w:rStyle w:val="20"/>
          <w:rFonts w:hint="eastAsia" w:ascii="Times New Roman" w:hAnsi="Times New Roman" w:eastAsia="仿宋_GB2312" w:cs="Times New Roman"/>
          <w:lang w:val="en-US" w:eastAsia="zh-CN"/>
        </w:rPr>
        <w:t>卫生健康支出13.21万元、农林水支出2525.52万元、住房保障支出20.17万元</w:t>
      </w:r>
      <w:r>
        <w:rPr>
          <w:rStyle w:val="20"/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具体安排情况如下（详见部门（单位）预算公开表4,5,6,7）：</w:t>
      </w:r>
    </w:p>
    <w:p>
      <w:pPr>
        <w:wordWrap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（一）基本支出</w:t>
      </w:r>
    </w:p>
    <w:p>
      <w:pPr>
        <w:widowControl/>
        <w:wordWrap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345.84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22.61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%，增长的主要原因是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预算增加。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其中：人员经费支出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269.84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万元，主要包括：基本工资、津贴补贴、奖金、机关事业单位基本养老保险缴费、职业年金缴费、职工基本医疗保险缴费、公务员医疗补助缴费、其他社会保障缴费、住房公积金等。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公用经费支出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万元，主要包括：办公费、印刷费、水费、电费、邮电费、取暖费、会议费、公务接待费、工会经费、福利费、其他交通费用、其他商品和服务支出、办公设备购置等。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（二）项目支出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年一般公共预算财政拨款项目支出预算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2614.16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减少314.58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减少10.8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的主要原因是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党建督查和干部调研考核工作经费、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五星级党支部奖金、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专业化管理的村党组织书记、乡镇下派干部生活补助、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农村党员远程教育资金、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村干部报酬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及绩效报酬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组干部报酬、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村级办公经费、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离任村干部生活补助、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机关事业单位人员在职学习奖励资金、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村干部体检费、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省市和重点定点帮扶单位挂职干部体检费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五、单位一般公共预算财政拨款“三公”经费、培训费、会议费等情况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（一）“三公”经费情况说明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“三公”经费预算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全部为公务接待费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5.会议费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万元，较2023年预算增加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保障重大节日和重要工作需要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六、一般公共预算财政拨款机关运行经费情况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机关运行经费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65.08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3.94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%，下降的主要原因是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人员变化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七、政府采购安排情况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年，部门政府采购预算总额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万元，其中：政府采购货物预算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万元，政府采购服务预算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八、国有资产占用情况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上年末固定资产金额为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194.9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万元。其中：办公用房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机关事务局提供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。预算部门共有公务用车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没有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单价20万元以上的设备。</w:t>
      </w: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九、其他重要事项情况说明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未安排预算，政府性基金预算支出情况表为空表。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（二）非税收入情况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年无非税收入。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（三）重点项目情况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无重点项目说明。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未安排预算，部门管理转移支付表为空表。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（五）国有资本经营预算支出情况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未安排预算，国有资本经营预算支出情况表为空表。</w:t>
      </w: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十、预算绩效管理情况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（一）202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1.绩效目标管理情况。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年度，按照“谁申请资金，谁设置目标”的原则，纳入部门预算管理的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整体支出和项目绩效目标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个，按规定随年度预算一并公开项目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个，公开率为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%。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2.绩效运行监控情况。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年7月，组织开展1-6月绩效运行监控项目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个，占本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%。截至7月底，如期完成预算执行和绩效目标指标值的项目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个，完成率为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%。。开展1-9月绩效运行监控项目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个，占本部门项目的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%。截至10月底，如期完成预算执行和绩效目标指标值的项目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个，完成率为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%。。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3.绩效自评开展情况。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年度，组织开展绩效自评项目共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个，其中，部门整体支出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个，转移支付项目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个，绩效自评覆盖率为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4.绩效结果应用情况。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年度绩效运行监控、绩效自评等情况，当年盘活财政资金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部门预算项目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%。同时对政策和项目资金管理作出调整的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（二）202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年绩效目标编制情况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年，纳入部门预算绩效目标管理的项目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个、三级指标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个、三级指标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个。各项绩效目标内容指向明确、细化量化、合理可行，符合规定的格式要求。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十一、名词解释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1、财政拨款: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2、一般公共预算: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包括公共财政拨款（补助）资金、专项收入。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3、财政专户管理资金: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4、其他资金: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包括事业收入、事业经营收入、其他收入等。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5、基本支出: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6、项目支出: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7、“三公”经费: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wordWrap/>
        <w:adjustRightInd w:val="0"/>
        <w:snapToGrid w:val="0"/>
        <w:spacing w:line="600" w:lineRule="exact"/>
        <w:ind w:left="0" w:leftChars="0" w:right="0"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8、机关运行经费: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wordWrap/>
        <w:adjustRightInd w:val="0"/>
        <w:snapToGrid w:val="0"/>
        <w:spacing w:line="600" w:lineRule="exact"/>
        <w:ind w:left="0" w:leftChars="0" w:right="0"/>
        <w:contextualSpacing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ordWrap/>
        <w:adjustRightInd w:val="0"/>
        <w:snapToGrid w:val="0"/>
        <w:spacing w:line="600" w:lineRule="exact"/>
        <w:ind w:left="0" w:leftChars="0" w:right="0"/>
        <w:contextualSpacing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中共华池县委组织部</w:t>
      </w:r>
    </w:p>
    <w:p>
      <w:pPr>
        <w:wordWrap/>
        <w:adjustRightInd w:val="0"/>
        <w:snapToGrid w:val="0"/>
        <w:spacing w:line="600" w:lineRule="exact"/>
        <w:ind w:left="0" w:leftChars="0" w:right="0"/>
        <w:contextualSpacing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中共华池县委组织部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预算公开表</w:t>
      </w:r>
    </w:p>
    <w:p>
      <w:pPr>
        <w:wordWrap/>
        <w:adjustRightInd w:val="0"/>
        <w:snapToGrid w:val="0"/>
        <w:spacing w:line="600" w:lineRule="exact"/>
        <w:ind w:left="185" w:leftChars="0" w:right="0" w:hanging="185" w:hangingChars="58"/>
        <w:contextualSpacing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中共华池县委组织部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整体支出绩效目</w:t>
      </w:r>
    </w:p>
    <w:p>
      <w:pPr>
        <w:wordWrap/>
        <w:adjustRightInd w:val="0"/>
        <w:snapToGrid w:val="0"/>
        <w:spacing w:line="600" w:lineRule="exact"/>
        <w:ind w:left="185" w:leftChars="0" w:right="0" w:hanging="185" w:hangingChars="58"/>
        <w:contextualSpacing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标及预算项目绩效目标表</w:t>
      </w:r>
    </w:p>
    <w:p>
      <w:pPr>
        <w:tabs>
          <w:tab w:val="left" w:pos="1272"/>
        </w:tabs>
        <w:wordWrap/>
        <w:spacing w:line="600" w:lineRule="exact"/>
        <w:ind w:left="0" w:leftChars="0" w:right="0"/>
        <w:textAlignment w:val="auto"/>
        <w:outlineLvl w:val="9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6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5" o:spid="_x0000_s1025" type="#_x0000_t202" style="position:absolute;left:0;margin-left:203.6pt;margin-top:-15.2pt;height:18.15pt;width:35pt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GFmOTYwNzcyYjEyZGJhMjFhMjgxODg0NTJmZGI5Zjk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497F4C"/>
    <w:rsid w:val="02515359"/>
    <w:rsid w:val="02E03DF9"/>
    <w:rsid w:val="038134CC"/>
    <w:rsid w:val="05093353"/>
    <w:rsid w:val="05320C94"/>
    <w:rsid w:val="06496B06"/>
    <w:rsid w:val="08FD674C"/>
    <w:rsid w:val="09565EE1"/>
    <w:rsid w:val="0DD878C3"/>
    <w:rsid w:val="11273833"/>
    <w:rsid w:val="113741D2"/>
    <w:rsid w:val="130804C5"/>
    <w:rsid w:val="1AB339DA"/>
    <w:rsid w:val="1D1D63D2"/>
    <w:rsid w:val="1D34261E"/>
    <w:rsid w:val="1D6C6151"/>
    <w:rsid w:val="21C328F3"/>
    <w:rsid w:val="225678E3"/>
    <w:rsid w:val="22921CC7"/>
    <w:rsid w:val="276002A5"/>
    <w:rsid w:val="27DB3472"/>
    <w:rsid w:val="33217D9A"/>
    <w:rsid w:val="3C0A7E90"/>
    <w:rsid w:val="3E8527A2"/>
    <w:rsid w:val="3EAA16DD"/>
    <w:rsid w:val="3ED80F27"/>
    <w:rsid w:val="3FA62879"/>
    <w:rsid w:val="410C3445"/>
    <w:rsid w:val="413B3F95"/>
    <w:rsid w:val="426E308D"/>
    <w:rsid w:val="42A05423"/>
    <w:rsid w:val="45046549"/>
    <w:rsid w:val="454959B9"/>
    <w:rsid w:val="47EB050B"/>
    <w:rsid w:val="48E365C6"/>
    <w:rsid w:val="49691F9E"/>
    <w:rsid w:val="4AB61CA3"/>
    <w:rsid w:val="4C433C79"/>
    <w:rsid w:val="4D360A3D"/>
    <w:rsid w:val="4DBC2E94"/>
    <w:rsid w:val="4F9C11AB"/>
    <w:rsid w:val="527E074E"/>
    <w:rsid w:val="53882A1B"/>
    <w:rsid w:val="56393C72"/>
    <w:rsid w:val="579503FF"/>
    <w:rsid w:val="59C67F57"/>
    <w:rsid w:val="5A7B2EFD"/>
    <w:rsid w:val="5D350B78"/>
    <w:rsid w:val="5EEF11CE"/>
    <w:rsid w:val="60535296"/>
    <w:rsid w:val="628345AD"/>
    <w:rsid w:val="638763D9"/>
    <w:rsid w:val="6750098D"/>
    <w:rsid w:val="68CE0DFE"/>
    <w:rsid w:val="68E56825"/>
    <w:rsid w:val="6A1D1DA5"/>
    <w:rsid w:val="6AE43D6D"/>
    <w:rsid w:val="6E34575E"/>
    <w:rsid w:val="6E3A0584"/>
    <w:rsid w:val="6F755D6A"/>
    <w:rsid w:val="72FD2525"/>
    <w:rsid w:val="738C041D"/>
    <w:rsid w:val="78106856"/>
    <w:rsid w:val="78BA6E21"/>
    <w:rsid w:val="793C60F5"/>
    <w:rsid w:val="793E15F9"/>
    <w:rsid w:val="7A0A7A48"/>
    <w:rsid w:val="7AEA21E4"/>
    <w:rsid w:val="7D1A4DC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9"/>
    <w:qFormat/>
    <w:uiPriority w:val="0"/>
    <w:rPr>
      <w:b/>
      <w:bCs/>
    </w:r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line number"/>
    <w:qFormat/>
    <w:uiPriority w:val="0"/>
  </w:style>
  <w:style w:type="character" w:styleId="10">
    <w:name w:val="annotation reference"/>
    <w:qFormat/>
    <w:uiPriority w:val="0"/>
    <w:rPr>
      <w:sz w:val="21"/>
      <w:szCs w:val="21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  <w:style w:type="paragraph" w:customStyle="1" w:styleId="13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4">
    <w:name w:val="页脚 Char"/>
    <w:link w:val="6"/>
    <w:uiPriority w:val="0"/>
    <w:rPr>
      <w:sz w:val="18"/>
      <w:szCs w:val="18"/>
    </w:rPr>
  </w:style>
  <w:style w:type="character" w:customStyle="1" w:styleId="15">
    <w:name w:val="页眉 Char"/>
    <w:link w:val="7"/>
    <w:qFormat/>
    <w:uiPriority w:val="0"/>
    <w:rPr>
      <w:sz w:val="18"/>
      <w:szCs w:val="18"/>
    </w:rPr>
  </w:style>
  <w:style w:type="character" w:customStyle="1" w:styleId="16">
    <w:name w:val="批注框文本 Char"/>
    <w:link w:val="5"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8">
    <w:name w:val="批注文字 Char"/>
    <w:link w:val="4"/>
    <w:uiPriority w:val="0"/>
    <w:rPr>
      <w:kern w:val="2"/>
      <w:sz w:val="21"/>
      <w:szCs w:val="22"/>
    </w:rPr>
  </w:style>
  <w:style w:type="character" w:customStyle="1" w:styleId="19">
    <w:name w:val="批注主题 Char"/>
    <w:link w:val="3"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30</Pages>
  <Words>1440</Words>
  <Characters>8209</Characters>
  <Lines>68</Lines>
  <Paragraphs>19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lx</cp:lastModifiedBy>
  <cp:lastPrinted>2024-02-29T09:11:00Z</cp:lastPrinted>
  <dcterms:modified xsi:type="dcterms:W3CDTF">2025-02-13T09:30:25Z</dcterms:modified>
  <dc:title>中共华池县委组织部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4746AA2B63644A919A7677ADD6665D0C</vt:lpwstr>
  </property>
</Properties>
</file>