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06AF2">
      <w:pPr>
        <w:spacing w:line="660" w:lineRule="exact"/>
        <w:ind w:left="1867" w:firstLine="883"/>
        <w:jc w:val="left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8A08391">
      <w:pPr>
        <w:spacing w:line="660" w:lineRule="exact"/>
        <w:ind w:left="1867" w:firstLine="883"/>
        <w:jc w:val="left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621BD100">
      <w:pPr>
        <w:spacing w:line="660" w:lineRule="exact"/>
        <w:ind w:left="1867" w:firstLine="883"/>
        <w:jc w:val="left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B3D0EB6">
      <w:pPr>
        <w:spacing w:line="660" w:lineRule="exact"/>
        <w:ind w:left="1867" w:firstLine="883"/>
        <w:jc w:val="left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甘肃省华池县公证处</w:t>
      </w:r>
    </w:p>
    <w:p w14:paraId="0FCC9ADC">
      <w:pPr>
        <w:spacing w:line="660" w:lineRule="exact"/>
        <w:ind w:firstLine="1767" w:firstLineChars="400"/>
        <w:jc w:val="left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2025年单位预算公开情况说明 </w:t>
      </w:r>
    </w:p>
    <w:p w14:paraId="2B290C41">
      <w:pPr>
        <w:spacing w:line="660" w:lineRule="exact"/>
        <w:ind w:left="1867" w:firstLine="883"/>
        <w:jc w:val="left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741FA4CA">
      <w:pPr>
        <w:spacing w:line="660" w:lineRule="exact"/>
        <w:ind w:left="1867" w:firstLine="883"/>
        <w:jc w:val="left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1398F52">
      <w:pPr>
        <w:spacing w:line="30" w:lineRule="exact"/>
        <w:ind w:left="1715" w:firstLine="360"/>
        <w:jc w:val="left"/>
        <w:rPr>
          <w:rFonts w:ascii="黑体" w:eastAsia="黑体"/>
          <w:color w:val="000000"/>
          <w:sz w:val="18"/>
          <w:szCs w:val="18"/>
        </w:rPr>
      </w:pPr>
    </w:p>
    <w:p w14:paraId="456C0932">
      <w:pPr>
        <w:spacing w:line="560" w:lineRule="exact"/>
        <w:ind w:firstLine="964" w:firstLineChars="300"/>
        <w:jc w:val="left"/>
        <w:rPr>
          <w:rFonts w:hint="eastAsia"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第一部分 部门/单位基本概况</w:t>
      </w:r>
    </w:p>
    <w:p w14:paraId="50715091">
      <w:pPr>
        <w:spacing w:line="560" w:lineRule="exact"/>
        <w:ind w:firstLine="960" w:firstLineChars="300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一、部门/单位职责</w:t>
      </w:r>
    </w:p>
    <w:p w14:paraId="2090CB98">
      <w:pPr>
        <w:spacing w:line="560" w:lineRule="exact"/>
        <w:ind w:firstLine="960" w:firstLineChars="300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二、机构设置情况</w:t>
      </w:r>
    </w:p>
    <w:p w14:paraId="3408901F">
      <w:pPr>
        <w:spacing w:line="560" w:lineRule="exact"/>
        <w:ind w:firstLine="964" w:firstLineChars="300"/>
        <w:jc w:val="left"/>
        <w:rPr>
          <w:rFonts w:hint="eastAsia"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第二部分 2025年部门/单位预算情况说明</w:t>
      </w:r>
    </w:p>
    <w:p w14:paraId="07F4DC98">
      <w:pPr>
        <w:spacing w:line="560" w:lineRule="exact"/>
        <w:ind w:firstLine="960" w:firstLineChars="300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三、收支总体情况</w:t>
      </w:r>
    </w:p>
    <w:p w14:paraId="60731FF8">
      <w:pPr>
        <w:spacing w:line="560" w:lineRule="exact"/>
        <w:ind w:firstLine="960" w:firstLineChars="300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四、一般公共预算情况</w:t>
      </w:r>
    </w:p>
    <w:p w14:paraId="2B0D4566">
      <w:pPr>
        <w:spacing w:line="560" w:lineRule="exact"/>
        <w:ind w:firstLine="960" w:firstLineChars="300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五、一般公共预算财政拨款“三公”经费、培训费、会议费等情况</w:t>
      </w:r>
    </w:p>
    <w:p w14:paraId="3AD54F65">
      <w:pPr>
        <w:spacing w:line="560" w:lineRule="exact"/>
        <w:ind w:firstLine="960" w:firstLineChars="300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六、一般公共预算财政拨款机关运行经费情况</w:t>
      </w:r>
    </w:p>
    <w:p w14:paraId="2F59B237">
      <w:pPr>
        <w:spacing w:line="560" w:lineRule="exact"/>
        <w:ind w:firstLine="960" w:firstLineChars="300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七、政府采购安排情况</w:t>
      </w:r>
    </w:p>
    <w:p w14:paraId="3D906696">
      <w:pPr>
        <w:spacing w:line="560" w:lineRule="exact"/>
        <w:ind w:firstLine="960" w:firstLineChars="300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八、国有资产占用情况</w:t>
      </w:r>
    </w:p>
    <w:p w14:paraId="0C251F5A">
      <w:pPr>
        <w:spacing w:line="560" w:lineRule="exact"/>
        <w:ind w:firstLine="960" w:firstLineChars="300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九、其他重要事项情况说明</w:t>
      </w:r>
    </w:p>
    <w:p w14:paraId="771FE9E2">
      <w:pPr>
        <w:spacing w:line="560" w:lineRule="exact"/>
        <w:ind w:firstLine="960" w:firstLineChars="300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十、预算绩效管理情况</w:t>
      </w:r>
    </w:p>
    <w:p w14:paraId="6613C58A">
      <w:pPr>
        <w:spacing w:line="560" w:lineRule="exact"/>
        <w:ind w:firstLine="960" w:firstLineChars="300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十一、名词解释</w:t>
      </w:r>
    </w:p>
    <w:p w14:paraId="6748102B">
      <w:pPr>
        <w:spacing w:line="560" w:lineRule="exact"/>
        <w:ind w:firstLine="964" w:firstLineChars="300"/>
        <w:jc w:val="left"/>
        <w:rPr>
          <w:rFonts w:hint="eastAsia"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第三部分 2025年部门（单位）预算公开表</w:t>
      </w:r>
    </w:p>
    <w:p w14:paraId="7261645C">
      <w:pPr>
        <w:spacing w:line="560" w:lineRule="exact"/>
        <w:ind w:firstLine="960" w:firstLineChars="300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一、部门/单位收支总体情况表</w:t>
      </w:r>
    </w:p>
    <w:p w14:paraId="76C4D44D">
      <w:pPr>
        <w:spacing w:line="560" w:lineRule="exact"/>
        <w:ind w:firstLine="960" w:firstLineChars="300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二、部门/单位收入总体情况表</w:t>
      </w:r>
    </w:p>
    <w:p w14:paraId="1C00BF7C">
      <w:pPr>
        <w:spacing w:line="560" w:lineRule="exact"/>
        <w:ind w:firstLine="960" w:firstLineChars="300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三、部门/单位支出总体情况表</w:t>
      </w:r>
    </w:p>
    <w:p w14:paraId="53557299">
      <w:pPr>
        <w:spacing w:line="560" w:lineRule="exact"/>
        <w:ind w:firstLine="960" w:firstLineChars="300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四、财政拨款收支总体情况表</w:t>
      </w:r>
    </w:p>
    <w:p w14:paraId="1722F9B0">
      <w:pPr>
        <w:spacing w:line="560" w:lineRule="exact"/>
        <w:ind w:firstLine="960" w:firstLineChars="300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五、财政拨款支出表 </w:t>
      </w:r>
    </w:p>
    <w:p w14:paraId="6EBEC340">
      <w:pPr>
        <w:spacing w:line="560" w:lineRule="exact"/>
        <w:ind w:firstLine="960" w:firstLineChars="300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六、一般公共预算支出情况表 </w:t>
      </w:r>
    </w:p>
    <w:p w14:paraId="02FF08AB">
      <w:pPr>
        <w:spacing w:line="560" w:lineRule="exact"/>
        <w:ind w:firstLine="960" w:firstLineChars="300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七、一般公共预算基本支出情况表</w:t>
      </w:r>
    </w:p>
    <w:p w14:paraId="4004AC4B">
      <w:pPr>
        <w:spacing w:line="560" w:lineRule="exact"/>
        <w:ind w:firstLine="960" w:firstLineChars="300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2"/>
          <w:szCs w:val="32"/>
        </w:rPr>
        <w:t>一般公共预算财政拨款“三公”经费、会议费、培训费支出情况表</w:t>
      </w:r>
    </w:p>
    <w:p w14:paraId="23566FA4">
      <w:pPr>
        <w:spacing w:line="560" w:lineRule="exact"/>
        <w:ind w:firstLine="960" w:firstLineChars="300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九、一般公共预算财政拨款机关运行经费表</w:t>
      </w:r>
    </w:p>
    <w:p w14:paraId="3D912D09">
      <w:pPr>
        <w:spacing w:line="560" w:lineRule="exact"/>
        <w:ind w:firstLine="960" w:firstLineChars="300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十、政府性基金预算支出情况表</w:t>
      </w:r>
    </w:p>
    <w:p w14:paraId="089669BC">
      <w:pPr>
        <w:spacing w:line="560" w:lineRule="exact"/>
        <w:ind w:firstLine="960" w:firstLineChars="300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十一、部门管理转移支付表 </w:t>
      </w:r>
    </w:p>
    <w:p w14:paraId="288EE426">
      <w:pPr>
        <w:spacing w:line="560" w:lineRule="exact"/>
        <w:ind w:firstLine="960" w:firstLineChars="300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十二、国有资本经营预算支出情况表</w:t>
      </w:r>
    </w:p>
    <w:p w14:paraId="1EE3CC96">
      <w:pPr>
        <w:spacing w:line="560" w:lineRule="exact"/>
        <w:ind w:firstLine="960" w:firstLineChars="300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十三、部门/单位整体支出绩效目标表和项目支出绩效目标表</w:t>
      </w:r>
    </w:p>
    <w:p w14:paraId="23410A11">
      <w:pPr>
        <w:spacing w:line="660" w:lineRule="exact"/>
        <w:ind w:left="1867" w:firstLine="883"/>
        <w:jc w:val="left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</w:p>
    <w:p w14:paraId="4E152245">
      <w:pPr>
        <w:spacing w:line="600" w:lineRule="exact"/>
        <w:jc w:val="left"/>
        <w:rPr>
          <w:rFonts w:hint="eastAsia" w:ascii="仿宋_GB2312" w:hAnsi="仿宋" w:eastAsia="仿宋_GB2312" w:cs="宋体"/>
          <w:b/>
          <w:kern w:val="0"/>
          <w:sz w:val="32"/>
          <w:szCs w:val="32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6EE8885E">
      <w:pPr>
        <w:spacing w:line="600" w:lineRule="exact"/>
        <w:jc w:val="center"/>
        <w:rPr>
          <w:rFonts w:hint="eastAsia"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1DD907D8">
      <w:pPr>
        <w:spacing w:line="60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按照《中华人民共和国预算法》《中华人民共和国预算法实施条例》以及财政部《地方预决算公开操作规程》《关于推进部门所属单位预算公开的指导意见》和《中共甘肃省委办公厅 甘肃省人民政府办公厅关于进一步推进预算公开工作的实施方案》要求，现将2025年部门预算公开如下：</w:t>
      </w:r>
    </w:p>
    <w:p w14:paraId="742D5D89">
      <w:pPr>
        <w:spacing w:line="640" w:lineRule="exact"/>
        <w:ind w:firstLine="643" w:firstLineChars="200"/>
        <w:jc w:val="left"/>
        <w:rPr>
          <w:rFonts w:hint="eastAsia"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一、主要职责</w:t>
      </w:r>
    </w:p>
    <w:p w14:paraId="17393A6C">
      <w:pPr>
        <w:pStyle w:val="7"/>
        <w:widowControl/>
        <w:shd w:val="clear" w:color="auto" w:fill="FFFFFF"/>
        <w:spacing w:beforeAutospacing="0" w:afterAutospacing="0" w:line="560" w:lineRule="exact"/>
        <w:ind w:firstLine="640"/>
        <w:rPr>
          <w:rFonts w:hint="eastAsia"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公证处是依据《中华人民共和国公证法》设立，不以营利为目的，依法独立行使公证职能、承担民事责任的证明机构。按国务院办公厅《关于深化公证工作改革的方案》的有关规定改制的公证处，应成为执行国家公证职能、自主开展业务、独立承担责任、按市场规律和自律机制运行的公益性、非营利性的事业法人。</w:t>
      </w:r>
    </w:p>
    <w:p w14:paraId="2CFD0D7C">
      <w:pPr>
        <w:spacing w:line="600" w:lineRule="exact"/>
        <w:ind w:firstLine="640" w:firstLineChars="200"/>
        <w:jc w:val="left"/>
        <w:rPr>
          <w:rFonts w:hint="eastAsia"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二、机构设置情况</w:t>
      </w:r>
    </w:p>
    <w:p w14:paraId="30425B28">
      <w:pPr>
        <w:pStyle w:val="7"/>
        <w:widowControl/>
        <w:shd w:val="clear" w:color="auto" w:fill="FFFFFF"/>
        <w:spacing w:beforeAutospacing="0" w:afterAutospacing="0" w:line="560" w:lineRule="exact"/>
        <w:ind w:firstLine="64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华池县公证处属华池县司法局下属二级单位，无内设机构。</w:t>
      </w:r>
    </w:p>
    <w:p w14:paraId="2C5F0FE1">
      <w:pPr>
        <w:spacing w:line="600" w:lineRule="exact"/>
        <w:ind w:firstLine="640" w:firstLineChars="200"/>
        <w:jc w:val="left"/>
        <w:rPr>
          <w:rFonts w:hint="eastAsia"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三、部门/单位收支总体情况</w:t>
      </w:r>
    </w:p>
    <w:p w14:paraId="6A84A542">
      <w:pPr>
        <w:spacing w:line="60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按照预算管理有关规定，2025年部门（单位）收支包括机关预算和直属单位预算在内的汇总情况。</w:t>
      </w:r>
    </w:p>
    <w:p w14:paraId="7A295DF1">
      <w:pPr>
        <w:spacing w:line="60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2025年部门收支总预算17.69万元。按照综合预算的原则，部门（单位）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338E8F71">
      <w:pPr>
        <w:spacing w:line="560" w:lineRule="exact"/>
        <w:ind w:firstLine="643" w:firstLineChars="200"/>
        <w:jc w:val="left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 w:cs="宋体"/>
          <w:b/>
          <w:bCs/>
          <w:kern w:val="0"/>
          <w:sz w:val="32"/>
          <w:szCs w:val="32"/>
        </w:rPr>
        <w:t>（一）收入预算</w:t>
      </w:r>
    </w:p>
    <w:p w14:paraId="5969A6B2">
      <w:pPr>
        <w:widowControl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2025年收入预算17.69万元（详见部门/单位预算公开表1,2）。包括：一般公共预算收入 17.69万元，占100%；</w:t>
      </w:r>
    </w:p>
    <w:p w14:paraId="08FEC107">
      <w:pPr>
        <w:widowControl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 0万元，占0%；</w:t>
      </w:r>
    </w:p>
    <w:p w14:paraId="6CE2060E">
      <w:pPr>
        <w:widowControl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上年结转收入0万元，占0%；</w:t>
      </w:r>
    </w:p>
    <w:p w14:paraId="2AE13035">
      <w:pPr>
        <w:widowControl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其他收入0万元，占0%。</w:t>
      </w:r>
    </w:p>
    <w:p w14:paraId="3E34D00D">
      <w:pPr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hint="eastAsia" w:ascii="仿宋_GB2312" w:hAnsi="楷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b/>
          <w:bCs/>
          <w:kern w:val="0"/>
          <w:sz w:val="32"/>
          <w:szCs w:val="32"/>
        </w:rPr>
        <w:t>（二）支出预算</w:t>
      </w:r>
    </w:p>
    <w:p w14:paraId="26CA2ADD">
      <w:pPr>
        <w:widowControl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2025年支出预算17.69万元（详见部门/单位预算公开表3）。</w:t>
      </w:r>
      <w:r>
        <w:rPr>
          <w:rStyle w:val="21"/>
          <w:rFonts w:hAnsi="仿宋"/>
        </w:rPr>
        <w:t>其中：基本支出</w:t>
      </w:r>
      <w:r>
        <w:rPr>
          <w:rStyle w:val="22"/>
          <w:rFonts w:hint="eastAsia" w:ascii="仿宋_GB2312" w:hAnsi="仿宋" w:eastAsia="仿宋_GB2312"/>
        </w:rPr>
        <w:t>14.69</w:t>
      </w:r>
      <w:r>
        <w:rPr>
          <w:rStyle w:val="21"/>
          <w:rFonts w:hAnsi="仿宋"/>
        </w:rPr>
        <w:t>万元， 占83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Ansi="仿宋"/>
        </w:rPr>
        <w:t>； 项目支出3万元，占</w:t>
      </w:r>
      <w:r>
        <w:rPr>
          <w:rStyle w:val="22"/>
          <w:rFonts w:hint="eastAsia" w:ascii="仿宋_GB2312" w:hAnsi="仿宋" w:eastAsia="仿宋_GB2312"/>
        </w:rPr>
        <w:t>17%</w:t>
      </w:r>
      <w:r>
        <w:rPr>
          <w:rStyle w:val="21"/>
          <w:rFonts w:hAnsi="仿宋"/>
        </w:rPr>
        <w:t>； 上年结转</w:t>
      </w:r>
      <w:r>
        <w:rPr>
          <w:rStyle w:val="22"/>
          <w:rFonts w:hint="eastAsia" w:ascii="仿宋_GB2312" w:hAnsi="仿宋" w:eastAsia="仿宋_GB2312"/>
        </w:rPr>
        <w:t xml:space="preserve"> 0</w:t>
      </w:r>
      <w:r>
        <w:rPr>
          <w:rStyle w:val="21"/>
          <w:rFonts w:hAnsi="仿宋"/>
        </w:rPr>
        <w:t>万元，占</w:t>
      </w:r>
      <w:r>
        <w:rPr>
          <w:rStyle w:val="22"/>
          <w:rFonts w:hint="eastAsia" w:ascii="仿宋_GB2312" w:hAnsi="仿宋" w:eastAsia="仿宋_GB2312"/>
        </w:rPr>
        <w:t xml:space="preserve"> 0 %</w:t>
      </w:r>
      <w:r>
        <w:rPr>
          <w:rStyle w:val="21"/>
          <w:rFonts w:hAnsi="仿宋"/>
        </w:rPr>
        <w:t>。</w:t>
      </w:r>
    </w:p>
    <w:p w14:paraId="01E78D70">
      <w:pPr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四、一般公共预算情况</w:t>
      </w:r>
    </w:p>
    <w:p w14:paraId="10623457">
      <w:pPr>
        <w:widowControl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Style w:val="22"/>
          <w:rFonts w:hint="eastAsia" w:ascii="仿宋_GB2312" w:hAnsi="仿宋" w:eastAsia="仿宋_GB2312"/>
        </w:rPr>
        <w:t xml:space="preserve">2025 </w:t>
      </w:r>
      <w:r>
        <w:rPr>
          <w:rStyle w:val="21"/>
          <w:rFonts w:hAnsi="仿宋"/>
        </w:rPr>
        <w:t>年一般公共预算当年支出</w:t>
      </w:r>
      <w:r>
        <w:rPr>
          <w:rStyle w:val="22"/>
          <w:rFonts w:hint="eastAsia" w:ascii="仿宋_GB2312" w:hAnsi="仿宋" w:eastAsia="仿宋_GB2312"/>
        </w:rPr>
        <w:t xml:space="preserve"> 17.69</w:t>
      </w:r>
      <w:r>
        <w:rPr>
          <w:rStyle w:val="21"/>
          <w:rFonts w:hAnsi="仿宋"/>
        </w:rPr>
        <w:t>万元，包括：公共安全支出</w:t>
      </w:r>
      <w:r>
        <w:rPr>
          <w:rStyle w:val="22"/>
          <w:rFonts w:hint="eastAsia" w:ascii="仿宋_GB2312" w:hAnsi="仿宋" w:eastAsia="仿宋_GB2312"/>
          <w:lang w:val="en-US" w:eastAsia="zh-CN"/>
        </w:rPr>
        <w:t>13.75</w:t>
      </w:r>
      <w:r>
        <w:rPr>
          <w:rStyle w:val="21"/>
          <w:rFonts w:hAnsi="仿宋"/>
        </w:rPr>
        <w:t>万元</w:t>
      </w:r>
      <w:r>
        <w:rPr>
          <w:rStyle w:val="21"/>
          <w:rFonts w:hint="eastAsia" w:hAnsi="仿宋" w:eastAsia="仿宋_GB2312"/>
          <w:lang w:eastAsia="zh-CN"/>
        </w:rPr>
        <w:t>、卫生健康支出</w:t>
      </w:r>
      <w:r>
        <w:rPr>
          <w:rStyle w:val="22"/>
          <w:rFonts w:hint="eastAsia" w:ascii="仿宋_GB2312" w:hAnsi="仿宋" w:eastAsia="仿宋_GB2312"/>
        </w:rPr>
        <w:t>0</w:t>
      </w:r>
      <w:r>
        <w:rPr>
          <w:rStyle w:val="22"/>
          <w:rFonts w:hint="eastAsia" w:ascii="仿宋_GB2312" w:hAnsi="仿宋" w:eastAsia="仿宋_GB2312"/>
          <w:lang w:val="en-US" w:eastAsia="zh-CN"/>
        </w:rPr>
        <w:t>.67</w:t>
      </w:r>
      <w:r>
        <w:rPr>
          <w:rStyle w:val="21"/>
          <w:rFonts w:hAnsi="仿宋"/>
        </w:rPr>
        <w:t>万元、</w:t>
      </w:r>
      <w:r>
        <w:rPr>
          <w:rStyle w:val="21"/>
          <w:rFonts w:hAnsi="仿宋" w:eastAsia="仿宋_GB2312"/>
          <w:lang w:eastAsia="zh-CN"/>
        </w:rPr>
        <w:t>住房保障</w:t>
      </w:r>
      <w:r>
        <w:rPr>
          <w:rStyle w:val="21"/>
          <w:rFonts w:hAnsi="仿宋"/>
        </w:rPr>
        <w:t>支出</w:t>
      </w:r>
      <w:r>
        <w:rPr>
          <w:rStyle w:val="22"/>
          <w:rFonts w:hint="eastAsia" w:ascii="仿宋_GB2312" w:hAnsi="仿宋" w:eastAsia="仿宋_GB2312"/>
          <w:lang w:val="en-US" w:eastAsia="zh-CN"/>
        </w:rPr>
        <w:t>1.02</w:t>
      </w:r>
      <w:r>
        <w:rPr>
          <w:rStyle w:val="21"/>
          <w:rFonts w:hAnsi="仿宋"/>
        </w:rPr>
        <w:t>万元、社会保障和就业支出</w:t>
      </w:r>
      <w:r>
        <w:rPr>
          <w:rStyle w:val="22"/>
          <w:rFonts w:hint="eastAsia" w:ascii="仿宋_GB2312" w:hAnsi="仿宋" w:eastAsia="仿宋_GB2312"/>
        </w:rPr>
        <w:t>2.</w:t>
      </w:r>
      <w:r>
        <w:rPr>
          <w:rStyle w:val="22"/>
          <w:rFonts w:hint="eastAsia" w:ascii="仿宋_GB2312" w:hAnsi="仿宋" w:eastAsia="仿宋_GB2312"/>
          <w:lang w:val="en-US" w:eastAsia="zh-CN"/>
        </w:rPr>
        <w:t>25</w:t>
      </w:r>
      <w:r>
        <w:rPr>
          <w:rStyle w:val="21"/>
          <w:rFonts w:hAnsi="仿宋"/>
        </w:rPr>
        <w:t>万元。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4DA2165C">
      <w:pPr>
        <w:spacing w:line="560" w:lineRule="exact"/>
        <w:ind w:firstLine="643" w:firstLineChars="200"/>
        <w:contextualSpacing/>
        <w:jc w:val="left"/>
        <w:rPr>
          <w:rFonts w:hint="eastAsia" w:ascii="仿宋_GB2312" w:hAnsi="楷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b/>
          <w:bCs/>
          <w:kern w:val="0"/>
          <w:sz w:val="32"/>
          <w:szCs w:val="32"/>
        </w:rPr>
        <w:t>（一）基本支出</w:t>
      </w:r>
    </w:p>
    <w:p w14:paraId="65BA804E">
      <w:pPr>
        <w:widowControl/>
        <w:spacing w:line="56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2025年基本支出 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.69万元，比2024年预算减少 0.41万元，增长（下降） 2.3%，下降的主要原因是人员减少。</w:t>
      </w:r>
    </w:p>
    <w:p w14:paraId="3004771A">
      <w:pPr>
        <w:widowControl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13.69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退休费、生活补助、医疗费补助、奖励金、代缴社会保险费 、其他对个人和家庭的补助等。</w:t>
      </w:r>
    </w:p>
    <w:p w14:paraId="4BCD29F8">
      <w:pPr>
        <w:widowControl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 1万元，主要包括：办公费、印刷费、咨询费、手续费、水费、电费、邮电费、差旅费、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维修（护）费、工会经费、福利费、公务用车运行维护费、其他交通费用、税金及附加费用、其他商品和服务支出、办公设备购置等。</w:t>
      </w:r>
    </w:p>
    <w:p w14:paraId="35E499B6">
      <w:pPr>
        <w:widowControl/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楷体" w:eastAsia="仿宋_GB2312" w:cs="宋体"/>
          <w:b/>
          <w:bCs/>
          <w:kern w:val="0"/>
          <w:sz w:val="32"/>
          <w:szCs w:val="32"/>
        </w:rPr>
        <w:t>（二）项目支出</w:t>
      </w:r>
    </w:p>
    <w:p w14:paraId="6F6B4993">
      <w:pPr>
        <w:widowControl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2025年一般公共预算财政拨款项目支出预算3万元，</w:t>
      </w:r>
    </w:p>
    <w:p w14:paraId="60308609">
      <w:pPr>
        <w:widowControl/>
        <w:adjustRightInd w:val="0"/>
        <w:snapToGrid w:val="0"/>
        <w:spacing w:line="560" w:lineRule="exact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保运转项目1个，保障公证处正常业务开展。</w:t>
      </w:r>
    </w:p>
    <w:p w14:paraId="4C9FE428">
      <w:pPr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hint="eastAsia" w:ascii="仿宋_GB2312" w:hAnsi="楷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b/>
          <w:bCs/>
          <w:kern w:val="0"/>
          <w:sz w:val="32"/>
          <w:szCs w:val="32"/>
        </w:rPr>
        <w:t>（三）支出功能分类说明</w:t>
      </w:r>
    </w:p>
    <w:p w14:paraId="61D0B99B">
      <w:pPr>
        <w:widowControl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公共安全支出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2025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13.75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 比 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2024 </w:t>
      </w:r>
      <w:r>
        <w:rPr>
          <w:rFonts w:hint="eastAsia" w:ascii="仿宋_GB2312" w:eastAsia="仿宋_GB2312"/>
          <w:color w:val="000000"/>
          <w:sz w:val="32"/>
          <w:szCs w:val="32"/>
        </w:rPr>
        <w:t>年预算增加0万元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6AAF3676">
      <w:pPr>
        <w:widowControl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2.社会保障和就业支出（类）行政事业单位养老支出（款）机关事业单位基本养老保险缴费支出、机关事业单位职业年金缴费支出2025年预算数为2.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color w:val="000000"/>
          <w:sz w:val="32"/>
          <w:szCs w:val="32"/>
        </w:rPr>
        <w:t>万元，比2024年增加0.06万元。主要原因是工资和职称晋升。</w:t>
      </w:r>
    </w:p>
    <w:p w14:paraId="398C7210">
      <w:pPr>
        <w:widowControl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3.卫生健康支出（类）行政事业单位医疗（款）事业单位医疗（项）2025年预算数为0.67万元，比上年预算增加0.01万元，主要原因是工资和职称晋升。</w:t>
      </w:r>
    </w:p>
    <w:p w14:paraId="558848F3">
      <w:pPr>
        <w:widowControl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4.住房保障支出2025年预算数为1.02万元，比上年预算增加0.3万元，主要原因是工资和职称晋升。</w:t>
      </w:r>
    </w:p>
    <w:p w14:paraId="1133B9A0">
      <w:pPr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2F042556">
      <w:pPr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hint="eastAsia" w:ascii="仿宋_GB2312" w:hAnsi="楷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b/>
          <w:bCs/>
          <w:kern w:val="0"/>
          <w:sz w:val="32"/>
          <w:szCs w:val="32"/>
        </w:rPr>
        <w:t>（一）“三公”经费情况说明</w:t>
      </w:r>
    </w:p>
    <w:p w14:paraId="7057E4DF">
      <w:pPr>
        <w:spacing w:line="560" w:lineRule="exact"/>
        <w:ind w:firstLine="640" w:firstLineChars="200"/>
        <w:jc w:val="left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年度本单位无“三公”经费预算。</w:t>
      </w:r>
    </w:p>
    <w:p w14:paraId="724D3CF7">
      <w:pPr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hint="eastAsia" w:ascii="仿宋_GB2312" w:hAnsi="楷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b/>
          <w:bCs/>
          <w:kern w:val="0"/>
          <w:sz w:val="32"/>
          <w:szCs w:val="32"/>
        </w:rPr>
        <w:t>（二）培训费预算情况说明</w:t>
      </w:r>
    </w:p>
    <w:p w14:paraId="5D4979CE">
      <w:pPr>
        <w:spacing w:line="560" w:lineRule="exact"/>
        <w:ind w:firstLine="640" w:firstLineChars="200"/>
        <w:jc w:val="left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年度本单位无培训费预算。</w:t>
      </w:r>
    </w:p>
    <w:p w14:paraId="03528789">
      <w:pPr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hint="eastAsia" w:ascii="仿宋_GB2312" w:hAnsi="楷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b/>
          <w:bCs/>
          <w:kern w:val="0"/>
          <w:sz w:val="32"/>
          <w:szCs w:val="32"/>
        </w:rPr>
        <w:t>（三）会议费预算情况说明</w:t>
      </w:r>
    </w:p>
    <w:p w14:paraId="6F1B22DA">
      <w:pPr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本单位无会议费预算。</w:t>
      </w:r>
    </w:p>
    <w:p w14:paraId="3D66BCC5">
      <w:pPr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六、一般公共预算财政拨款机关运行经费情况</w:t>
      </w:r>
    </w:p>
    <w:p w14:paraId="17589F21">
      <w:pPr>
        <w:widowControl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本单位无机关运行经费。</w:t>
      </w:r>
    </w:p>
    <w:p w14:paraId="1B8FF6DC">
      <w:pPr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七、政府采购安排情况</w:t>
      </w:r>
    </w:p>
    <w:p w14:paraId="4F40688C">
      <w:pPr>
        <w:widowControl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2025年，部门（单位）政府采购预算总额0万元，其中：政府采购货物预算 0万元，政府采购工程预算 0万元，政府采购服务预算0    万元。</w:t>
      </w:r>
    </w:p>
    <w:p w14:paraId="08A1166F">
      <w:pPr>
        <w:widowControl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2025年，部门（单位）面向中小企业预留政府采购项目预算金额 0万元，小微企业预留政府采购项目预算金额 0万元。</w:t>
      </w:r>
    </w:p>
    <w:p w14:paraId="1C06F308">
      <w:pPr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八、国有资产占用情况</w:t>
      </w:r>
    </w:p>
    <w:p w14:paraId="27428AFF">
      <w:pPr>
        <w:tabs>
          <w:tab w:val="left" w:pos="10490"/>
        </w:tabs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截至2024年12月31日，预算部门（单位）共有公务用车0辆，价值0万元；单位价值20万元以上设备0台，价值0万元。2025年拟采购固定资产0万元。</w:t>
      </w:r>
    </w:p>
    <w:p w14:paraId="3F08A2AB">
      <w:pPr>
        <w:widowControl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九、其他重要事项情况说明</w:t>
      </w:r>
    </w:p>
    <w:p w14:paraId="79EB5BA5">
      <w:pPr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hint="eastAsia" w:ascii="仿宋_GB2312" w:hAnsi="楷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b/>
          <w:bCs/>
          <w:kern w:val="0"/>
          <w:sz w:val="32"/>
          <w:szCs w:val="32"/>
        </w:rPr>
        <w:t>（一）政府性基金预算支出情况</w:t>
      </w:r>
    </w:p>
    <w:p w14:paraId="6D2E05B5">
      <w:pPr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</w:t>
      </w:r>
    </w:p>
    <w:p w14:paraId="660F223E">
      <w:pPr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hint="eastAsia" w:ascii="仿宋_GB2312" w:hAnsi="楷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b/>
          <w:bCs/>
          <w:kern w:val="0"/>
          <w:sz w:val="32"/>
          <w:szCs w:val="32"/>
        </w:rPr>
        <w:t>（二）非税收入情况</w:t>
      </w:r>
    </w:p>
    <w:p w14:paraId="653A626C">
      <w:pPr>
        <w:widowControl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本单位2025年无非税收入。”</w:t>
      </w:r>
    </w:p>
    <w:p w14:paraId="6DF4451C">
      <w:pPr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hint="eastAsia" w:ascii="仿宋_GB2312" w:hAnsi="楷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b/>
          <w:bCs/>
          <w:kern w:val="0"/>
          <w:sz w:val="32"/>
          <w:szCs w:val="32"/>
        </w:rPr>
        <w:t>（三）重点项目情况</w:t>
      </w:r>
    </w:p>
    <w:p w14:paraId="6BB35D7B">
      <w:pPr>
        <w:widowControl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2025年保运转项目1个，一般公共预算财政拨款项目支出预算3万元，保障公证处正常业务开展。</w:t>
      </w:r>
    </w:p>
    <w:p w14:paraId="7066A3C6">
      <w:pPr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hint="eastAsia" w:ascii="仿宋_GB2312" w:hAnsi="楷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b/>
          <w:bCs/>
          <w:kern w:val="0"/>
          <w:sz w:val="32"/>
          <w:szCs w:val="32"/>
        </w:rPr>
        <w:t>（四）国有资本经营预算支出情况</w:t>
      </w:r>
    </w:p>
    <w:p w14:paraId="00E47FF0">
      <w:pPr>
        <w:widowControl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46341DFE">
      <w:pPr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hAnsi="黑体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十、预算绩效管理情况</w:t>
      </w:r>
    </w:p>
    <w:p w14:paraId="3855863E">
      <w:pPr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hint="eastAsia" w:ascii="仿宋_GB2312" w:hAnsi="楷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b/>
          <w:bCs/>
          <w:kern w:val="0"/>
          <w:sz w:val="32"/>
          <w:szCs w:val="32"/>
        </w:rPr>
        <w:t>（一）2024年预算绩效管理工作情况。</w:t>
      </w:r>
    </w:p>
    <w:p w14:paraId="03D0F332">
      <w:pPr>
        <w:widowControl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183981F5">
      <w:pPr>
        <w:widowControl/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</w:rPr>
        <w:t>2024年度，按照“谁申请资金，谁设置目标”的原则，纳入部门预算管理的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   1个，按规定随年度预算一并公开项目1个，公开率为100 %。</w:t>
      </w:r>
    </w:p>
    <w:p w14:paraId="511D1EB5">
      <w:pPr>
        <w:widowControl/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</w:rPr>
        <w:t>2024年7月，组织开展1-6月绩效运行监控项目0个，占本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项目的  0 %。截至7月底，如期完成预算执行和绩效目标指标值的项目0 个，完成率为 0%。如期完成预算执行和绩效目标指标值的项目 0个，完成率为0 %。</w:t>
      </w:r>
    </w:p>
    <w:p w14:paraId="324BF457">
      <w:pPr>
        <w:widowControl/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</w:rPr>
        <w:t>2024年度，组织开展绩效自评项目共 1 个，其中，部门（单位）整体支出1 个，项目支出 1个，转移支付项目 0 个，绩效自评覆盖率为100%。绩效自评结果随部门决算报送财政和随决算公开情况：已完成单位整体支出绩效自评并报送财政，拟随决算一并公开。</w:t>
      </w:r>
    </w:p>
    <w:p w14:paraId="21FC53AD">
      <w:pPr>
        <w:widowControl/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根据2024年度绩效运行监控、绩效自评等情况，当年盘活财政资金 0万元，2025年度增加（减少）部门预算项目0个，增长率/压减率 0 %。同时对政策和项目资金管理作出调整的   0个。</w:t>
      </w:r>
    </w:p>
    <w:p w14:paraId="457EFAA0">
      <w:pPr>
        <w:widowControl/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楷体" w:eastAsia="仿宋_GB2312" w:cs="宋体"/>
          <w:b/>
          <w:bCs/>
          <w:kern w:val="0"/>
          <w:sz w:val="32"/>
          <w:szCs w:val="32"/>
        </w:rPr>
        <w:t>（二）2025年绩效目标编制情况</w:t>
      </w:r>
    </w:p>
    <w:p w14:paraId="26EB1EED">
      <w:pPr>
        <w:widowControl/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2025年，纳入部门/单位预算绩效目标管理的项目1个。其中，部门整体支出绩效目标围绕部门管理、履职效果、能力建设三个维度，设置二级指标 11个、三级指标 15个；项目支出绩效目标围绕成本指标、产出指标、效益指标、满意度指标四个维度，设置二级指标7个、三级指标 8个。各项绩效目标内容指向明确、细化量化、合理可行，符合规定的格式要求。</w:t>
      </w:r>
    </w:p>
    <w:p w14:paraId="4C05C365">
      <w:pPr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hint="eastAsia" w:ascii="仿宋_GB2312" w:hAnsi="楷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楷体" w:eastAsia="仿宋_GB2312" w:cs="宋体"/>
          <w:b/>
          <w:bCs/>
          <w:kern w:val="0"/>
          <w:sz w:val="32"/>
          <w:szCs w:val="32"/>
        </w:rPr>
        <w:t>十一、名词解释</w:t>
      </w:r>
    </w:p>
    <w:p w14:paraId="2863ADC9">
      <w:pPr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36EE31EE">
      <w:pPr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2FAD2604">
      <w:pPr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1627200B">
      <w:pPr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07DEAB41">
      <w:pPr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4B129462">
      <w:pPr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1D3BA5CE">
      <w:pPr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3566A4C8">
      <w:pPr>
        <w:adjustRightInd w:val="0"/>
        <w:snapToGrid w:val="0"/>
        <w:spacing w:line="560" w:lineRule="exact"/>
        <w:ind w:firstLine="643" w:firstLineChars="200"/>
        <w:contextualSpacing/>
        <w:jc w:val="left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3998C604">
      <w:pPr>
        <w:adjustRightInd w:val="0"/>
        <w:snapToGrid w:val="0"/>
        <w:spacing w:line="560" w:lineRule="exact"/>
        <w:ind w:firstLine="640"/>
        <w:contextualSpacing/>
        <w:jc w:val="lef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3E46D031">
      <w:pPr>
        <w:adjustRightInd w:val="0"/>
        <w:snapToGrid w:val="0"/>
        <w:spacing w:line="560" w:lineRule="exact"/>
        <w:ind w:firstLine="640"/>
        <w:contextualSpacing/>
        <w:jc w:val="lef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4CDE406F">
      <w:pPr>
        <w:adjustRightInd w:val="0"/>
        <w:snapToGrid w:val="0"/>
        <w:spacing w:line="560" w:lineRule="exact"/>
        <w:ind w:right="960" w:firstLine="5120" w:firstLineChars="1600"/>
        <w:contextualSpacing/>
        <w:jc w:val="left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</w:rPr>
        <w:t>甘肃省华池县公证处</w:t>
      </w:r>
    </w:p>
    <w:p w14:paraId="3064D808">
      <w:pPr>
        <w:adjustRightInd w:val="0"/>
        <w:snapToGrid w:val="0"/>
        <w:spacing w:line="560" w:lineRule="exact"/>
        <w:ind w:right="1120" w:firstLine="5440" w:firstLineChars="1700"/>
        <w:contextualSpacing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</w:rPr>
        <w:t>2025年2月 12日</w:t>
      </w:r>
    </w:p>
    <w:p w14:paraId="4636F9AA">
      <w:pPr>
        <w:adjustRightInd w:val="0"/>
        <w:snapToGrid w:val="0"/>
        <w:spacing w:line="560" w:lineRule="exact"/>
        <w:ind w:left="1611" w:firstLine="640" w:firstLineChars="200"/>
        <w:contextualSpacing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3FBD7474">
      <w:pPr>
        <w:adjustRightInd w:val="0"/>
        <w:snapToGrid w:val="0"/>
        <w:spacing w:line="560" w:lineRule="exact"/>
        <w:ind w:firstLine="640" w:firstLineChars="200"/>
        <w:contextualSpacing/>
        <w:jc w:val="left"/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1.甘肃省华池县公证处 2025年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40AF644E">
      <w:pPr>
        <w:adjustRightInd w:val="0"/>
        <w:snapToGrid w:val="0"/>
        <w:spacing w:line="560" w:lineRule="exact"/>
        <w:ind w:firstLine="1600" w:firstLineChars="500"/>
        <w:contextualSpacing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2.甘肃省华池县公证处 2025年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122EA611">
      <w:pPr>
        <w:tabs>
          <w:tab w:val="left" w:pos="1272"/>
        </w:tabs>
        <w:spacing w:line="560" w:lineRule="exact"/>
        <w:ind w:left="1733" w:firstLine="420"/>
        <w:jc w:val="lef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7810A">
    <w:pPr>
      <w:pStyle w:val="5"/>
      <w:jc w:val="center"/>
    </w:pPr>
  </w:p>
  <w:p w14:paraId="319CFDE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4D001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5F41E40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33A5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1E9F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4967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122FB"/>
    <w:rsid w:val="00620A03"/>
    <w:rsid w:val="00621126"/>
    <w:rsid w:val="0062145A"/>
    <w:rsid w:val="00633C60"/>
    <w:rsid w:val="00645C9F"/>
    <w:rsid w:val="00650775"/>
    <w:rsid w:val="00652B6B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39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0A8C"/>
    <w:rsid w:val="007732EA"/>
    <w:rsid w:val="00777EA3"/>
    <w:rsid w:val="007933F9"/>
    <w:rsid w:val="00793C7B"/>
    <w:rsid w:val="007954B6"/>
    <w:rsid w:val="007A5E22"/>
    <w:rsid w:val="007B3768"/>
    <w:rsid w:val="007B5395"/>
    <w:rsid w:val="007B543E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012F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A453D"/>
    <w:rsid w:val="009B03F2"/>
    <w:rsid w:val="009C4EE2"/>
    <w:rsid w:val="009D46B1"/>
    <w:rsid w:val="009E4DD8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57117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2B39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113741D2"/>
    <w:rsid w:val="18330BA7"/>
    <w:rsid w:val="1D34261E"/>
    <w:rsid w:val="42A05423"/>
    <w:rsid w:val="4C433C79"/>
    <w:rsid w:val="527E074E"/>
    <w:rsid w:val="56393C72"/>
    <w:rsid w:val="579503FF"/>
    <w:rsid w:val="60535296"/>
    <w:rsid w:val="6F9707DD"/>
    <w:rsid w:val="72FD2525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autoRedefine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8">
    <w:name w:val="annotation subject"/>
    <w:basedOn w:val="3"/>
    <w:next w:val="3"/>
    <w:link w:val="20"/>
    <w:autoRedefine/>
    <w:qFormat/>
    <w:uiPriority w:val="0"/>
    <w:rPr>
      <w:b/>
      <w:bCs/>
    </w:rPr>
  </w:style>
  <w:style w:type="character" w:styleId="11">
    <w:name w:val="line number"/>
    <w:autoRedefine/>
    <w:qFormat/>
    <w:uiPriority w:val="0"/>
  </w:style>
  <w:style w:type="character" w:styleId="12">
    <w:name w:val="annotation reference"/>
    <w:autoRedefine/>
    <w:qFormat/>
    <w:uiPriority w:val="0"/>
    <w:rPr>
      <w:sz w:val="21"/>
      <w:szCs w:val="21"/>
    </w:rPr>
  </w:style>
  <w:style w:type="character" w:customStyle="1" w:styleId="13">
    <w:name w:val="页脚 Char"/>
    <w:link w:val="5"/>
    <w:qFormat/>
    <w:uiPriority w:val="0"/>
    <w:rPr>
      <w:sz w:val="18"/>
      <w:szCs w:val="18"/>
    </w:rPr>
  </w:style>
  <w:style w:type="character" w:customStyle="1" w:styleId="14">
    <w:name w:val="页眉 Char"/>
    <w:link w:val="6"/>
    <w:autoRedefine/>
    <w:qFormat/>
    <w:uiPriority w:val="0"/>
    <w:rPr>
      <w:sz w:val="18"/>
      <w:szCs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character" w:customStyle="1" w:styleId="16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7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8">
    <w:name w:val="TOC 标题1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20">
    <w:name w:val="批注主题 Char"/>
    <w:link w:val="8"/>
    <w:qFormat/>
    <w:uiPriority w:val="0"/>
    <w:rPr>
      <w:b/>
      <w:bCs/>
      <w:kern w:val="2"/>
      <w:sz w:val="21"/>
      <w:szCs w:val="22"/>
    </w:rPr>
  </w:style>
  <w:style w:type="character" w:customStyle="1" w:styleId="21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2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3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10</Pages>
  <Words>3740</Words>
  <Characters>3949</Characters>
  <Lines>29</Lines>
  <Paragraphs>8</Paragraphs>
  <TotalTime>270</TotalTime>
  <ScaleCrop>false</ScaleCrop>
  <LinksUpToDate>false</LinksUpToDate>
  <CharactersWithSpaces>4024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扬帆</cp:lastModifiedBy>
  <cp:lastPrinted>2022-02-15T07:45:00Z</cp:lastPrinted>
  <dcterms:modified xsi:type="dcterms:W3CDTF">2025-02-12T09:28:39Z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4746AA2B63644A919A7677ADD6665D0C</vt:lpwstr>
  </property>
  <property fmtid="{D5CDD505-2E9C-101B-9397-08002B2CF9AE}" pid="4" name="KSOTemplateDocerSaveRecord">
    <vt:lpwstr>eyJoZGlkIjoiYjcyODU3Yjk2ZThlZTJjMTBjNDM0Mjk1ZTE0MDkwNjEiLCJ1c2VySWQiOiI1MjgyMTcyMDcifQ==</vt:lpwstr>
  </property>
</Properties>
</file>