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0BEC7">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pPr>
    </w:p>
    <w:p w14:paraId="18D0B0F1">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pPr>
    </w:p>
    <w:p w14:paraId="72BDD76C">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pPr>
    </w:p>
    <w:p w14:paraId="56D3356A">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pPr>
    </w:p>
    <w:p w14:paraId="0E597533">
      <w:pPr>
        <w:keepNext w:val="0"/>
        <w:keepLines w:val="0"/>
        <w:pageBreakBefore w:val="0"/>
        <w:kinsoku/>
        <w:wordWrap/>
        <w:overflowPunct/>
        <w:topLinePunct w:val="0"/>
        <w:bidi w:val="0"/>
        <w:spacing w:line="540" w:lineRule="exact"/>
        <w:jc w:val="center"/>
        <w:textAlignment w:val="auto"/>
        <w:rPr>
          <w:rFonts w:hint="eastAsia" w:ascii="宋体" w:hAnsi="宋体" w:eastAsia="宋体" w:cs="宋体"/>
          <w:b/>
          <w:bCs/>
          <w:kern w:val="0"/>
          <w:sz w:val="44"/>
          <w:szCs w:val="44"/>
          <w:lang w:val="en-US" w:eastAsia="zh-CN"/>
        </w:rPr>
      </w:pPr>
      <w:r>
        <w:rPr>
          <w:rFonts w:hint="eastAsia" w:ascii="宋体" w:hAnsi="宋体" w:cs="宋体"/>
          <w:b/>
          <w:bCs/>
          <w:kern w:val="0"/>
          <w:sz w:val="44"/>
          <w:szCs w:val="44"/>
          <w:lang w:eastAsia="zh-CN"/>
        </w:rPr>
        <w:t>华池县食品药品检验检测中心</w:t>
      </w:r>
    </w:p>
    <w:p w14:paraId="1C4A6324">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年预算公开情况说明 </w:t>
      </w:r>
    </w:p>
    <w:p w14:paraId="4F207396">
      <w:pPr>
        <w:keepNext w:val="0"/>
        <w:keepLines w:val="0"/>
        <w:pageBreakBefore w:val="0"/>
        <w:kinsoku/>
        <w:wordWrap/>
        <w:overflowPunct/>
        <w:topLinePunct w:val="0"/>
        <w:bidi w:val="0"/>
        <w:spacing w:line="540" w:lineRule="exact"/>
        <w:jc w:val="center"/>
        <w:textAlignment w:val="auto"/>
        <w:rPr>
          <w:rFonts w:hint="eastAsia" w:ascii="宋体" w:hAnsi="宋体" w:cs="宋体"/>
          <w:b/>
          <w:bCs/>
          <w:kern w:val="0"/>
          <w:sz w:val="44"/>
          <w:szCs w:val="44"/>
        </w:rPr>
      </w:pPr>
    </w:p>
    <w:p w14:paraId="2225C680">
      <w:pPr>
        <w:keepNext w:val="0"/>
        <w:keepLines w:val="0"/>
        <w:pageBreakBefore w:val="0"/>
        <w:kinsoku/>
        <w:wordWrap/>
        <w:overflowPunct/>
        <w:topLinePunct w:val="0"/>
        <w:bidi w:val="0"/>
        <w:spacing w:line="540" w:lineRule="exact"/>
        <w:jc w:val="center"/>
        <w:textAlignment w:val="auto"/>
        <w:rPr>
          <w:rFonts w:ascii="宋体" w:hAnsi="宋体" w:cs="宋体"/>
          <w:b/>
          <w:bCs/>
          <w:kern w:val="0"/>
          <w:sz w:val="44"/>
          <w:szCs w:val="44"/>
        </w:rPr>
      </w:pPr>
      <w:r>
        <w:rPr>
          <w:rFonts w:hint="eastAsia" w:ascii="宋体" w:hAnsi="宋体" w:cs="宋体"/>
          <w:b/>
          <w:bCs/>
          <w:kern w:val="0"/>
          <w:sz w:val="44"/>
          <w:szCs w:val="44"/>
        </w:rPr>
        <w:t>目  录</w:t>
      </w:r>
    </w:p>
    <w:p w14:paraId="39CADD32">
      <w:pPr>
        <w:keepNext w:val="0"/>
        <w:keepLines w:val="0"/>
        <w:pageBreakBefore w:val="0"/>
        <w:kinsoku/>
        <w:wordWrap/>
        <w:overflowPunct/>
        <w:topLinePunct w:val="0"/>
        <w:bidi w:val="0"/>
        <w:spacing w:line="540" w:lineRule="exact"/>
        <w:jc w:val="center"/>
        <w:textAlignment w:val="auto"/>
        <w:rPr>
          <w:rFonts w:ascii="黑体" w:eastAsia="黑体"/>
          <w:color w:val="000000"/>
          <w:sz w:val="18"/>
          <w:szCs w:val="18"/>
        </w:rPr>
      </w:pPr>
    </w:p>
    <w:p w14:paraId="6D5D5021">
      <w:pPr>
        <w:keepNext w:val="0"/>
        <w:keepLines w:val="0"/>
        <w:pageBreakBefore w:val="0"/>
        <w:kinsoku/>
        <w:wordWrap/>
        <w:overflowPunct/>
        <w:topLinePunct w:val="0"/>
        <w:bidi w:val="0"/>
        <w:spacing w:line="540" w:lineRule="exact"/>
        <w:jc w:val="center"/>
        <w:textAlignment w:val="auto"/>
        <w:rPr>
          <w:rFonts w:ascii="黑体" w:eastAsia="黑体"/>
          <w:color w:val="000000"/>
          <w:sz w:val="18"/>
          <w:szCs w:val="18"/>
        </w:rPr>
      </w:pPr>
    </w:p>
    <w:p w14:paraId="2321D3C2">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54FA8EE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一、单位职责</w:t>
      </w:r>
    </w:p>
    <w:p w14:paraId="3287C949">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6C6CCF3F">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年部门/单位预算情况说明</w:t>
      </w:r>
    </w:p>
    <w:p w14:paraId="3B2AA5C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549F04C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16997031">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7AB3A7D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3A8B3224">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6CA428B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1CFE6CE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2873FFE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00B1B6E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FDB8218">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年部门（单位）预算公开表</w:t>
      </w:r>
    </w:p>
    <w:p w14:paraId="43460D5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一、单位收支总体情况表</w:t>
      </w:r>
    </w:p>
    <w:p w14:paraId="556B83F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二、单位收入总体情况表</w:t>
      </w:r>
    </w:p>
    <w:p w14:paraId="5049BB7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三、单位支出总体情况表</w:t>
      </w:r>
    </w:p>
    <w:p w14:paraId="7A8FF51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0DE87A74">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44478FF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7CEE777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788E867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74C0B4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42A4A48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07A0122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031CED2C">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5F39EA4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十三、单位整体支出绩效目标表和项目支出绩效目标表</w:t>
      </w:r>
    </w:p>
    <w:p w14:paraId="222F9038">
      <w:pPr>
        <w:keepNext w:val="0"/>
        <w:keepLines w:val="0"/>
        <w:pageBreakBefore w:val="0"/>
        <w:kinsoku/>
        <w:wordWrap/>
        <w:overflowPunct/>
        <w:topLinePunct w:val="0"/>
        <w:bidi w:val="0"/>
        <w:spacing w:line="540" w:lineRule="exact"/>
        <w:jc w:val="center"/>
        <w:textAlignment w:val="auto"/>
        <w:rPr>
          <w:rFonts w:ascii="仿宋_GB2312" w:hAnsi="宋体" w:eastAsia="仿宋_GB2312" w:cs="宋体"/>
          <w:b/>
          <w:bCs/>
          <w:kern w:val="0"/>
          <w:sz w:val="44"/>
          <w:szCs w:val="44"/>
        </w:rPr>
      </w:pPr>
    </w:p>
    <w:p w14:paraId="5000B9D5">
      <w:pPr>
        <w:keepNext w:val="0"/>
        <w:keepLines w:val="0"/>
        <w:pageBreakBefore w:val="0"/>
        <w:kinsoku/>
        <w:wordWrap/>
        <w:overflowPunct/>
        <w:topLinePunct w:val="0"/>
        <w:bidi w:val="0"/>
        <w:spacing w:line="540" w:lineRule="exact"/>
        <w:ind w:firstLine="562" w:firstLineChars="200"/>
        <w:textAlignment w:val="auto"/>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29075761">
      <w:pPr>
        <w:keepNext w:val="0"/>
        <w:keepLines w:val="0"/>
        <w:pageBreakBefore w:val="0"/>
        <w:kinsoku/>
        <w:wordWrap/>
        <w:overflowPunct/>
        <w:topLinePunct w:val="0"/>
        <w:bidi w:val="0"/>
        <w:spacing w:line="540" w:lineRule="exact"/>
        <w:ind w:firstLine="643" w:firstLineChars="200"/>
        <w:textAlignment w:val="auto"/>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6D250644">
      <w:pPr>
        <w:keepNext w:val="0"/>
        <w:keepLines w:val="0"/>
        <w:pageBreakBefore w:val="0"/>
        <w:kinsoku/>
        <w:wordWrap/>
        <w:overflowPunct/>
        <w:topLinePunct w:val="0"/>
        <w:bidi w:val="0"/>
        <w:spacing w:line="54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年部门预算公开如下：</w:t>
      </w:r>
    </w:p>
    <w:p w14:paraId="67BAB892">
      <w:pPr>
        <w:keepNext w:val="0"/>
        <w:keepLines w:val="0"/>
        <w:pageBreakBefore w:val="0"/>
        <w:kinsoku/>
        <w:wordWrap/>
        <w:overflowPunct/>
        <w:topLinePunct w:val="0"/>
        <w:bidi w:val="0"/>
        <w:spacing w:line="540" w:lineRule="exact"/>
        <w:ind w:firstLine="640" w:firstLineChars="200"/>
        <w:textAlignment w:val="auto"/>
        <w:rPr>
          <w:rFonts w:hint="eastAsia" w:ascii="仿宋" w:hAnsi="仿宋" w:eastAsia="仿宋" w:cs="仿宋"/>
          <w:sz w:val="32"/>
          <w:szCs w:val="32"/>
          <w:lang w:val="zh-CN"/>
        </w:rPr>
      </w:pPr>
      <w:r>
        <w:rPr>
          <w:rFonts w:hint="eastAsia" w:ascii="黑体" w:hAnsi="黑体" w:eastAsia="黑体" w:cs="宋体"/>
          <w:kern w:val="0"/>
          <w:sz w:val="32"/>
          <w:szCs w:val="32"/>
        </w:rPr>
        <w:t>一、单位职责</w:t>
      </w:r>
    </w:p>
    <w:p w14:paraId="036CD4F4">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一</w:t>
      </w:r>
      <w:r>
        <w:rPr>
          <w:rFonts w:hint="eastAsia" w:eastAsia="仿宋_GB2312"/>
          <w:sz w:val="32"/>
          <w:szCs w:val="32"/>
        </w:rPr>
        <w:t>）</w:t>
      </w:r>
      <w:r>
        <w:rPr>
          <w:rFonts w:eastAsia="仿宋_GB2312"/>
          <w:b w:val="0"/>
          <w:bCs w:val="0"/>
          <w:sz w:val="32"/>
          <w:szCs w:val="32"/>
        </w:rPr>
        <w:t>承担食品</w:t>
      </w:r>
      <w:r>
        <w:rPr>
          <w:rFonts w:hint="eastAsia" w:eastAsia="仿宋_GB2312"/>
          <w:sz w:val="32"/>
          <w:szCs w:val="32"/>
        </w:rPr>
        <w:t>（</w:t>
      </w:r>
      <w:r>
        <w:rPr>
          <w:rFonts w:eastAsia="仿宋_GB2312"/>
          <w:sz w:val="32"/>
          <w:szCs w:val="32"/>
        </w:rPr>
        <w:t>含保健食品、酒类食品、清真食品、食品添加剂，下同</w:t>
      </w:r>
      <w:r>
        <w:rPr>
          <w:rFonts w:hint="eastAsia" w:eastAsia="仿宋_GB2312"/>
          <w:sz w:val="32"/>
          <w:szCs w:val="32"/>
        </w:rPr>
        <w:t>）、</w:t>
      </w:r>
      <w:r>
        <w:rPr>
          <w:rFonts w:eastAsia="仿宋_GB2312"/>
          <w:sz w:val="32"/>
          <w:szCs w:val="32"/>
        </w:rPr>
        <w:t>药品（含中药、民族药，下同）、医疗器械、化妆品、药品包装材料的检验、复验和法定检验、委托检验并出具检验检测报告。</w:t>
      </w:r>
    </w:p>
    <w:p w14:paraId="77873202">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二</w:t>
      </w:r>
      <w:r>
        <w:rPr>
          <w:rFonts w:hint="eastAsia" w:eastAsia="仿宋_GB2312"/>
          <w:sz w:val="32"/>
          <w:szCs w:val="32"/>
        </w:rPr>
        <w:t>）</w:t>
      </w:r>
      <w:r>
        <w:rPr>
          <w:rFonts w:eastAsia="仿宋_GB2312"/>
          <w:sz w:val="32"/>
          <w:szCs w:val="32"/>
        </w:rPr>
        <w:t>承担食品质量安全强制检验、注册技术复核</w:t>
      </w:r>
      <w:r>
        <w:rPr>
          <w:rFonts w:hint="eastAsia" w:eastAsia="仿宋_GB2312"/>
          <w:sz w:val="32"/>
          <w:szCs w:val="32"/>
        </w:rPr>
        <w:t>，</w:t>
      </w:r>
      <w:r>
        <w:rPr>
          <w:rFonts w:eastAsia="仿宋_GB2312"/>
          <w:sz w:val="32"/>
          <w:szCs w:val="32"/>
        </w:rPr>
        <w:t>食品</w:t>
      </w:r>
      <w:r>
        <w:rPr>
          <w:rFonts w:hint="eastAsia" w:eastAsia="仿宋_GB2312"/>
          <w:sz w:val="32"/>
          <w:szCs w:val="32"/>
        </w:rPr>
        <w:t>药品</w:t>
      </w:r>
      <w:r>
        <w:rPr>
          <w:rFonts w:eastAsia="仿宋_GB2312"/>
          <w:sz w:val="32"/>
          <w:szCs w:val="32"/>
        </w:rPr>
        <w:t>快速检测、检验和净化环境洁净度检测工作。</w:t>
      </w:r>
    </w:p>
    <w:p w14:paraId="5D45D26D">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三</w:t>
      </w:r>
      <w:r>
        <w:rPr>
          <w:rFonts w:hint="eastAsia" w:eastAsia="仿宋_GB2312"/>
          <w:sz w:val="32"/>
          <w:szCs w:val="32"/>
        </w:rPr>
        <w:t>）</w:t>
      </w:r>
      <w:r>
        <w:rPr>
          <w:rFonts w:eastAsia="仿宋_GB2312"/>
          <w:sz w:val="32"/>
          <w:szCs w:val="32"/>
        </w:rPr>
        <w:t>承担</w:t>
      </w:r>
      <w:r>
        <w:rPr>
          <w:rFonts w:eastAsia="仿宋_GB2312"/>
          <w:bCs/>
          <w:sz w:val="32"/>
          <w:szCs w:val="32"/>
        </w:rPr>
        <w:t>药品、医疗器械、化妆品生产经营单位申请</w:t>
      </w:r>
      <w:r>
        <w:rPr>
          <w:rFonts w:eastAsia="仿宋_GB2312"/>
          <w:sz w:val="32"/>
          <w:szCs w:val="32"/>
        </w:rPr>
        <w:t>的技术复核和检验检测工作；承担</w:t>
      </w:r>
      <w:r>
        <w:rPr>
          <w:rFonts w:hint="eastAsia" w:eastAsia="仿宋_GB2312"/>
          <w:sz w:val="32"/>
          <w:szCs w:val="32"/>
        </w:rPr>
        <w:t>食品、</w:t>
      </w:r>
      <w:r>
        <w:rPr>
          <w:rFonts w:eastAsia="仿宋_GB2312"/>
          <w:sz w:val="32"/>
          <w:szCs w:val="32"/>
        </w:rPr>
        <w:t>药品、医疗器械、化妆品检验检测人员教育培训工作</w:t>
      </w:r>
      <w:r>
        <w:rPr>
          <w:rFonts w:hint="eastAsia" w:eastAsia="仿宋_GB2312"/>
          <w:sz w:val="32"/>
          <w:szCs w:val="32"/>
        </w:rPr>
        <w:t>；</w:t>
      </w:r>
      <w:r>
        <w:rPr>
          <w:rFonts w:eastAsia="仿宋_GB2312"/>
          <w:sz w:val="32"/>
          <w:szCs w:val="32"/>
        </w:rPr>
        <w:t>开展食品检验检测相关科研工作。</w:t>
      </w:r>
    </w:p>
    <w:p w14:paraId="3DF87241">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四</w:t>
      </w:r>
      <w:r>
        <w:rPr>
          <w:rFonts w:hint="eastAsia" w:eastAsia="仿宋_GB2312"/>
          <w:sz w:val="32"/>
          <w:szCs w:val="32"/>
        </w:rPr>
        <w:t>）</w:t>
      </w:r>
      <w:r>
        <w:rPr>
          <w:rFonts w:eastAsia="仿宋_GB2312"/>
          <w:sz w:val="32"/>
          <w:szCs w:val="32"/>
        </w:rPr>
        <w:t>综合协调全</w:t>
      </w:r>
      <w:r>
        <w:rPr>
          <w:rFonts w:hint="eastAsia" w:eastAsia="仿宋_GB2312"/>
          <w:sz w:val="32"/>
          <w:szCs w:val="32"/>
        </w:rPr>
        <w:t>县</w:t>
      </w:r>
      <w:r>
        <w:rPr>
          <w:rFonts w:eastAsia="仿宋_GB2312"/>
          <w:sz w:val="32"/>
          <w:szCs w:val="32"/>
        </w:rPr>
        <w:t>食品</w:t>
      </w:r>
      <w:r>
        <w:rPr>
          <w:rFonts w:hint="eastAsia" w:eastAsia="仿宋_GB2312"/>
          <w:sz w:val="32"/>
          <w:szCs w:val="32"/>
        </w:rPr>
        <w:t>、</w:t>
      </w:r>
      <w:r>
        <w:rPr>
          <w:rFonts w:eastAsia="仿宋_GB2312"/>
          <w:sz w:val="32"/>
          <w:szCs w:val="32"/>
        </w:rPr>
        <w:t>药品、医疗器械、化妆品检验检测工作。</w:t>
      </w:r>
    </w:p>
    <w:p w14:paraId="30B39BFF">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五</w:t>
      </w:r>
      <w:r>
        <w:rPr>
          <w:rFonts w:hint="eastAsia" w:eastAsia="仿宋_GB2312"/>
          <w:sz w:val="32"/>
          <w:szCs w:val="32"/>
        </w:rPr>
        <w:t>）</w:t>
      </w:r>
      <w:r>
        <w:rPr>
          <w:rFonts w:eastAsia="仿宋_GB2312"/>
          <w:sz w:val="32"/>
          <w:szCs w:val="32"/>
        </w:rPr>
        <w:t>根据食品安全风险监测计划开展相关检验检测和评价</w:t>
      </w:r>
      <w:r>
        <w:rPr>
          <w:rFonts w:hint="eastAsia" w:eastAsia="仿宋_GB2312"/>
          <w:sz w:val="32"/>
          <w:szCs w:val="32"/>
        </w:rPr>
        <w:t>、</w:t>
      </w:r>
      <w:r>
        <w:rPr>
          <w:rFonts w:eastAsia="仿宋_GB2312"/>
          <w:sz w:val="32"/>
          <w:szCs w:val="32"/>
        </w:rPr>
        <w:t>药品不良反应、医疗器械和化妆品不良事件及药物滥用监测计划开展相关检验检测和评价研究工作。</w:t>
      </w:r>
    </w:p>
    <w:p w14:paraId="2DD7CC16">
      <w:pPr>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六</w:t>
      </w:r>
      <w:r>
        <w:rPr>
          <w:rFonts w:hint="eastAsia" w:eastAsia="仿宋_GB2312"/>
          <w:sz w:val="32"/>
          <w:szCs w:val="32"/>
        </w:rPr>
        <w:t>）</w:t>
      </w:r>
      <w:r>
        <w:rPr>
          <w:rFonts w:eastAsia="仿宋_GB2312"/>
          <w:sz w:val="32"/>
          <w:szCs w:val="32"/>
        </w:rPr>
        <w:t>承办主管部门交办的其他工作。</w:t>
      </w:r>
    </w:p>
    <w:p w14:paraId="2829A626">
      <w:pPr>
        <w:keepNext w:val="0"/>
        <w:keepLines w:val="0"/>
        <w:pageBreakBefore w:val="0"/>
        <w:kinsoku/>
        <w:wordWrap/>
        <w:overflowPunct/>
        <w:topLinePunct w:val="0"/>
        <w:bidi w:val="0"/>
        <w:spacing w:line="54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二、机构设置情况</w:t>
      </w:r>
    </w:p>
    <w:p w14:paraId="2C571105">
      <w:pPr>
        <w:pStyle w:val="7"/>
        <w:autoSpaceDE w:val="0"/>
        <w:spacing w:beforeAutospacing="0" w:afterAutospacing="0" w:line="420" w:lineRule="atLeast"/>
        <w:ind w:firstLine="640"/>
        <w:jc w:val="both"/>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b w:val="0"/>
          <w:bCs w:val="0"/>
          <w:color w:val="auto"/>
          <w:sz w:val="32"/>
          <w:szCs w:val="32"/>
          <w:lang w:eastAsia="zh-CN"/>
        </w:rPr>
        <w:t>华池县食品药品检验检测中心</w:t>
      </w:r>
      <w:r>
        <w:rPr>
          <w:rFonts w:ascii="仿宋_GB2312" w:eastAsia="仿宋_GB2312" w:cs="仿宋_GB2312"/>
          <w:color w:val="000000" w:themeColor="text1"/>
          <w:sz w:val="32"/>
          <w:szCs w:val="32"/>
          <w:shd w:val="clear" w:color="auto" w:fill="FFFFFF"/>
          <w14:textFill>
            <w14:solidFill>
              <w14:schemeClr w14:val="tx1"/>
            </w14:solidFill>
          </w14:textFill>
        </w:rPr>
        <w:t>共有</w:t>
      </w:r>
      <w:r>
        <w:rPr>
          <w:rFonts w:hint="eastAsia" w:ascii="仿宋_GB2312" w:eastAsia="仿宋_GB2312" w:cs="仿宋_GB2312"/>
          <w:color w:val="000000" w:themeColor="text1"/>
          <w:sz w:val="32"/>
          <w:szCs w:val="32"/>
          <w:shd w:val="clear" w:color="auto" w:fill="FFFFFF"/>
          <w14:textFill>
            <w14:solidFill>
              <w14:schemeClr w14:val="tx1"/>
            </w14:solidFill>
          </w14:textFill>
        </w:rPr>
        <w:t>编制</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9</w:t>
      </w:r>
      <w:r>
        <w:rPr>
          <w:rFonts w:hint="eastAsia" w:ascii="仿宋_GB2312" w:eastAsia="仿宋_GB2312" w:cs="仿宋_GB2312"/>
          <w:color w:val="000000" w:themeColor="text1"/>
          <w:sz w:val="32"/>
          <w:szCs w:val="32"/>
          <w:shd w:val="clear" w:color="auto" w:fill="FFFFFF"/>
          <w14:textFill>
            <w14:solidFill>
              <w14:schemeClr w14:val="tx1"/>
            </w14:solidFill>
          </w14:textFill>
        </w:rPr>
        <w:t>名，其中：</w:t>
      </w:r>
      <w:r>
        <w:rPr>
          <w:rFonts w:ascii="仿宋_GB2312" w:eastAsia="仿宋_GB2312" w:cs="仿宋_GB2312"/>
          <w:color w:val="000000" w:themeColor="text1"/>
          <w:sz w:val="32"/>
          <w:szCs w:val="32"/>
          <w:shd w:val="clear" w:color="auto" w:fill="FFFFFF"/>
          <w14:textFill>
            <w14:solidFill>
              <w14:schemeClr w14:val="tx1"/>
            </w14:solidFill>
          </w14:textFill>
        </w:rPr>
        <w:t>行政编制</w:t>
      </w:r>
      <w:r>
        <w:rPr>
          <w:rFonts w:hint="eastAsia" w:ascii="仿宋_GB2312" w:eastAsia="仿宋_GB2312" w:cs="仿宋_GB2312"/>
          <w:color w:val="000000" w:themeColor="text1"/>
          <w:sz w:val="32"/>
          <w:szCs w:val="32"/>
          <w:shd w:val="clear" w:color="auto" w:fill="FFFFFF"/>
          <w14:textFill>
            <w14:solidFill>
              <w14:schemeClr w14:val="tx1"/>
            </w14:solidFill>
          </w14:textFill>
        </w:rPr>
        <w:t>0</w:t>
      </w:r>
      <w:r>
        <w:rPr>
          <w:rFonts w:ascii="仿宋_GB2312" w:eastAsia="仿宋_GB2312" w:cs="仿宋_GB2312"/>
          <w:color w:val="000000" w:themeColor="text1"/>
          <w:sz w:val="32"/>
          <w:szCs w:val="32"/>
          <w:shd w:val="clear" w:color="auto" w:fill="FFFFFF"/>
          <w14:textFill>
            <w14:solidFill>
              <w14:schemeClr w14:val="tx1"/>
            </w14:solidFill>
          </w14:textFill>
        </w:rPr>
        <w:t>名，参公事业编制</w:t>
      </w:r>
      <w:r>
        <w:rPr>
          <w:rFonts w:hint="eastAsia" w:ascii="仿宋_GB2312" w:eastAsia="仿宋_GB2312" w:cs="仿宋_GB2312"/>
          <w:color w:val="000000" w:themeColor="text1"/>
          <w:sz w:val="32"/>
          <w:szCs w:val="32"/>
          <w:shd w:val="clear" w:color="auto" w:fill="FFFFFF"/>
          <w14:textFill>
            <w14:solidFill>
              <w14:schemeClr w14:val="tx1"/>
            </w14:solidFill>
          </w14:textFill>
        </w:rPr>
        <w:t>0</w:t>
      </w:r>
      <w:r>
        <w:rPr>
          <w:rFonts w:ascii="仿宋_GB2312" w:eastAsia="仿宋_GB2312" w:cs="仿宋_GB2312"/>
          <w:color w:val="000000" w:themeColor="text1"/>
          <w:sz w:val="32"/>
          <w:szCs w:val="32"/>
          <w:shd w:val="clear" w:color="auto" w:fill="FFFFFF"/>
          <w14:textFill>
            <w14:solidFill>
              <w14:schemeClr w14:val="tx1"/>
            </w14:solidFill>
          </w14:textFill>
        </w:rPr>
        <w:t>名，事业编制</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9</w:t>
      </w:r>
      <w:r>
        <w:rPr>
          <w:rFonts w:ascii="仿宋_GB2312" w:eastAsia="仿宋_GB2312" w:cs="仿宋_GB2312"/>
          <w:color w:val="000000" w:themeColor="text1"/>
          <w:sz w:val="32"/>
          <w:szCs w:val="32"/>
          <w:shd w:val="clear" w:color="auto" w:fill="FFFFFF"/>
          <w14:textFill>
            <w14:solidFill>
              <w14:schemeClr w14:val="tx1"/>
            </w14:solidFill>
          </w14:textFill>
        </w:rPr>
        <w:t>名，后勤编制</w:t>
      </w:r>
      <w:r>
        <w:rPr>
          <w:rFonts w:hint="eastAsia" w:ascii="仿宋_GB2312" w:eastAsia="仿宋_GB2312" w:cs="仿宋_GB2312"/>
          <w:color w:val="000000" w:themeColor="text1"/>
          <w:sz w:val="32"/>
          <w:szCs w:val="32"/>
          <w:shd w:val="clear" w:color="auto" w:fill="FFFFFF"/>
          <w14:textFill>
            <w14:solidFill>
              <w14:schemeClr w14:val="tx1"/>
            </w14:solidFill>
          </w14:textFill>
        </w:rPr>
        <w:t>0</w:t>
      </w:r>
      <w:r>
        <w:rPr>
          <w:rFonts w:ascii="仿宋_GB2312" w:eastAsia="仿宋_GB2312" w:cs="仿宋_GB2312"/>
          <w:color w:val="000000" w:themeColor="text1"/>
          <w:sz w:val="32"/>
          <w:szCs w:val="32"/>
          <w:shd w:val="clear" w:color="auto" w:fill="FFFFFF"/>
          <w14:textFill>
            <w14:solidFill>
              <w14:schemeClr w14:val="tx1"/>
            </w14:solidFill>
          </w14:textFill>
        </w:rPr>
        <w:t>名</w:t>
      </w:r>
      <w:r>
        <w:rPr>
          <w:rFonts w:hint="eastAsia" w:ascii="仿宋_GB2312" w:eastAsia="仿宋_GB2312" w:cs="仿宋_GB2312"/>
          <w:color w:val="000000" w:themeColor="text1"/>
          <w:sz w:val="32"/>
          <w:szCs w:val="32"/>
          <w:shd w:val="clear" w:color="auto" w:fill="FFFFFF"/>
          <w14:textFill>
            <w14:solidFill>
              <w14:schemeClr w14:val="tx1"/>
            </w14:solidFill>
          </w14:textFill>
        </w:rPr>
        <w:t>。财政供养总人数</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13</w:t>
      </w:r>
      <w:r>
        <w:rPr>
          <w:rFonts w:hint="eastAsia" w:ascii="仿宋_GB2312" w:eastAsia="仿宋_GB2312" w:cs="仿宋_GB2312"/>
          <w:color w:val="000000" w:themeColor="text1"/>
          <w:sz w:val="32"/>
          <w:szCs w:val="32"/>
          <w:shd w:val="clear" w:color="auto" w:fill="FFFFFF"/>
          <w14:textFill>
            <w14:solidFill>
              <w14:schemeClr w14:val="tx1"/>
            </w14:solidFill>
          </w14:textFill>
        </w:rPr>
        <w:t>人，其中：在职人员</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13</w:t>
      </w:r>
      <w:r>
        <w:rPr>
          <w:rFonts w:hint="eastAsia" w:ascii="仿宋_GB2312" w:eastAsia="仿宋_GB2312" w:cs="仿宋_GB2312"/>
          <w:color w:val="000000" w:themeColor="text1"/>
          <w:sz w:val="32"/>
          <w:szCs w:val="32"/>
          <w:shd w:val="clear" w:color="auto" w:fill="FFFFFF"/>
          <w14:textFill>
            <w14:solidFill>
              <w14:schemeClr w14:val="tx1"/>
            </w14:solidFill>
          </w14:textFill>
        </w:rPr>
        <w:t>人，雇佣人员0人，离退休</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eastAsia="仿宋_GB2312" w:cs="仿宋_GB2312"/>
          <w:color w:val="000000" w:themeColor="text1"/>
          <w:sz w:val="32"/>
          <w:szCs w:val="32"/>
          <w:shd w:val="clear" w:color="auto" w:fill="FFFFFF"/>
          <w14:textFill>
            <w14:solidFill>
              <w14:schemeClr w14:val="tx1"/>
            </w14:solidFill>
          </w14:textFill>
        </w:rPr>
        <w:t>人，遗属0人。</w:t>
      </w:r>
    </w:p>
    <w:p w14:paraId="1B946C94">
      <w:pPr>
        <w:keepNext w:val="0"/>
        <w:keepLines w:val="0"/>
        <w:pageBreakBefore w:val="0"/>
        <w:kinsoku/>
        <w:wordWrap/>
        <w:overflowPunct/>
        <w:topLinePunct w:val="0"/>
        <w:bidi w:val="0"/>
        <w:spacing w:line="54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三、单位收支总体情况</w:t>
      </w:r>
    </w:p>
    <w:p w14:paraId="706B1B21">
      <w:pPr>
        <w:keepNext w:val="0"/>
        <w:keepLines w:val="0"/>
        <w:pageBreakBefore w:val="0"/>
        <w:kinsoku/>
        <w:wordWrap/>
        <w:overflowPunct/>
        <w:topLinePunct w:val="0"/>
        <w:bidi w:val="0"/>
        <w:spacing w:line="54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年部门收</w:t>
      </w:r>
      <w:r>
        <w:rPr>
          <w:rFonts w:hint="eastAsia" w:ascii="仿宋_GB2312" w:hAnsi="仿宋" w:eastAsia="仿宋_GB2312" w:cs="宋体"/>
          <w:kern w:val="0"/>
          <w:sz w:val="32"/>
          <w:szCs w:val="32"/>
          <w:lang w:eastAsia="zh-CN"/>
        </w:rPr>
        <w:t>入</w:t>
      </w:r>
      <w:r>
        <w:rPr>
          <w:rFonts w:hint="eastAsia" w:ascii="仿宋_GB2312" w:hAnsi="仿宋" w:eastAsia="仿宋_GB2312" w:cs="宋体"/>
          <w:kern w:val="0"/>
          <w:sz w:val="32"/>
          <w:szCs w:val="32"/>
        </w:rPr>
        <w:t>预算</w:t>
      </w:r>
      <w:r>
        <w:rPr>
          <w:rFonts w:hint="eastAsia" w:ascii="仿宋_GB2312" w:hAnsi="仿宋" w:eastAsia="仿宋_GB2312" w:cs="宋体"/>
          <w:kern w:val="0"/>
          <w:sz w:val="32"/>
          <w:szCs w:val="32"/>
          <w:lang w:eastAsia="zh-CN"/>
        </w:rPr>
        <w:t>总计</w:t>
      </w:r>
      <w:r>
        <w:rPr>
          <w:rFonts w:hint="eastAsia" w:ascii="仿宋_GB2312" w:hAnsi="仿宋" w:eastAsia="仿宋_GB2312" w:cs="宋体"/>
          <w:kern w:val="0"/>
          <w:sz w:val="32"/>
          <w:szCs w:val="32"/>
          <w:lang w:val="en-US" w:eastAsia="zh-CN"/>
        </w:rPr>
        <w:t>227.67</w:t>
      </w:r>
      <w:r>
        <w:rPr>
          <w:rFonts w:hint="eastAsia" w:ascii="仿宋_GB2312" w:hAnsi="仿宋" w:eastAsia="仿宋_GB2312" w:cs="宋体"/>
          <w:kern w:val="0"/>
          <w:sz w:val="32"/>
          <w:szCs w:val="32"/>
        </w:rPr>
        <w:t>万元</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支出预算总计</w:t>
      </w:r>
      <w:r>
        <w:rPr>
          <w:rFonts w:hint="eastAsia" w:ascii="仿宋_GB2312" w:hAnsi="仿宋" w:eastAsia="仿宋_GB2312" w:cs="宋体"/>
          <w:kern w:val="0"/>
          <w:sz w:val="32"/>
          <w:szCs w:val="32"/>
          <w:lang w:val="en-US" w:eastAsia="zh-CN"/>
        </w:rPr>
        <w:t>227.67</w:t>
      </w:r>
      <w:r>
        <w:rPr>
          <w:rFonts w:hint="eastAsia" w:ascii="仿宋_GB2312" w:hAnsi="仿宋" w:eastAsia="仿宋_GB2312" w:cs="宋体"/>
          <w:kern w:val="0"/>
          <w:sz w:val="32"/>
          <w:szCs w:val="32"/>
        </w:rPr>
        <w:t>万元。与上年预算数相比，</w:t>
      </w:r>
      <w:r>
        <w:rPr>
          <w:rFonts w:hint="eastAsia" w:ascii="仿宋_GB2312" w:hAnsi="仿宋" w:eastAsia="仿宋_GB2312" w:cs="宋体"/>
          <w:kern w:val="0"/>
          <w:sz w:val="32"/>
          <w:szCs w:val="32"/>
          <w:lang w:eastAsia="zh-CN"/>
        </w:rPr>
        <w:t>增加</w:t>
      </w:r>
      <w:r>
        <w:rPr>
          <w:rFonts w:hint="eastAsia" w:ascii="仿宋_GB2312" w:hAnsi="仿宋" w:eastAsia="仿宋_GB2312" w:cs="宋体"/>
          <w:kern w:val="0"/>
          <w:sz w:val="32"/>
          <w:szCs w:val="32"/>
          <w:lang w:val="en-US" w:eastAsia="zh-CN"/>
        </w:rPr>
        <w:t>5.53</w:t>
      </w:r>
      <w:r>
        <w:rPr>
          <w:rFonts w:hint="eastAsia" w:ascii="仿宋_GB2312" w:hAnsi="仿宋" w:eastAsia="仿宋_GB2312" w:cs="宋体"/>
          <w:kern w:val="0"/>
          <w:sz w:val="32"/>
          <w:szCs w:val="32"/>
        </w:rPr>
        <w:t>万元</w:t>
      </w:r>
      <w:r>
        <w:rPr>
          <w:rFonts w:hint="eastAsia" w:ascii="仿宋_GB2312" w:hAnsi="仿宋" w:eastAsia="仿宋_GB2312" w:cs="宋体"/>
          <w:kern w:val="0"/>
          <w:sz w:val="32"/>
          <w:szCs w:val="32"/>
          <w:lang w:eastAsia="zh-CN"/>
        </w:rPr>
        <w:t>，增加</w:t>
      </w:r>
      <w:r>
        <w:rPr>
          <w:rFonts w:hint="eastAsia" w:ascii="仿宋_GB2312" w:hAnsi="仿宋" w:eastAsia="仿宋_GB2312" w:cs="宋体"/>
          <w:kern w:val="0"/>
          <w:sz w:val="32"/>
          <w:szCs w:val="32"/>
          <w:lang w:val="en-US" w:eastAsia="zh-CN"/>
        </w:rPr>
        <w:t>2.49</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eastAsia="zh-CN"/>
        </w:rPr>
        <w:t>增加</w:t>
      </w:r>
      <w:r>
        <w:rPr>
          <w:rFonts w:hint="eastAsia" w:ascii="仿宋_GB2312" w:hAnsi="仿宋" w:eastAsia="仿宋_GB2312" w:cs="宋体"/>
          <w:kern w:val="0"/>
          <w:sz w:val="32"/>
          <w:szCs w:val="32"/>
        </w:rPr>
        <w:t>的原因</w:t>
      </w:r>
      <w:r>
        <w:rPr>
          <w:rFonts w:hint="eastAsia" w:ascii="仿宋_GB2312" w:hAnsi="仿宋" w:eastAsia="仿宋_GB2312" w:cs="宋体"/>
          <w:kern w:val="0"/>
          <w:sz w:val="32"/>
          <w:szCs w:val="32"/>
          <w:lang w:eastAsia="zh-CN"/>
        </w:rPr>
        <w:t>：增加了</w:t>
      </w:r>
      <w:r>
        <w:rPr>
          <w:rFonts w:hint="eastAsia" w:ascii="仿宋_GB2312" w:hAnsi="仿宋" w:eastAsia="仿宋_GB2312" w:cs="宋体"/>
          <w:kern w:val="0"/>
          <w:sz w:val="32"/>
          <w:szCs w:val="32"/>
        </w:rPr>
        <w:t>人员</w:t>
      </w:r>
      <w:r>
        <w:rPr>
          <w:rFonts w:hint="eastAsia" w:ascii="仿宋_GB2312" w:hAnsi="仿宋" w:eastAsia="仿宋_GB2312" w:cs="宋体"/>
          <w:kern w:val="0"/>
          <w:sz w:val="32"/>
          <w:szCs w:val="32"/>
          <w:lang w:eastAsia="zh-CN"/>
        </w:rPr>
        <w:t>经费及人员</w:t>
      </w:r>
      <w:r>
        <w:rPr>
          <w:rFonts w:hint="eastAsia" w:ascii="仿宋_GB2312" w:hAnsi="仿宋" w:eastAsia="仿宋_GB2312" w:cs="宋体"/>
          <w:kern w:val="0"/>
          <w:sz w:val="32"/>
          <w:szCs w:val="32"/>
        </w:rPr>
        <w:t>的</w:t>
      </w:r>
      <w:r>
        <w:rPr>
          <w:rFonts w:hint="eastAsia" w:ascii="仿宋_GB2312" w:hAnsi="仿宋" w:eastAsia="仿宋_GB2312" w:cs="宋体"/>
          <w:kern w:val="0"/>
          <w:sz w:val="32"/>
          <w:szCs w:val="32"/>
          <w:lang w:eastAsia="zh-CN"/>
        </w:rPr>
        <w:t>社会保障支出和住房保障支出预算。</w:t>
      </w:r>
    </w:p>
    <w:p w14:paraId="456ED012">
      <w:pPr>
        <w:keepNext w:val="0"/>
        <w:keepLines w:val="0"/>
        <w:pageBreakBefore w:val="0"/>
        <w:kinsoku/>
        <w:wordWrap/>
        <w:overflowPunct/>
        <w:topLinePunct w:val="0"/>
        <w:bidi w:val="0"/>
        <w:spacing w:line="540" w:lineRule="exact"/>
        <w:ind w:firstLine="643" w:firstLineChars="200"/>
        <w:textAlignment w:val="auto"/>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60E1AA2">
      <w:pPr>
        <w:keepNext w:val="0"/>
        <w:keepLines w:val="0"/>
        <w:pageBreakBefore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本</w:t>
      </w:r>
      <w:r>
        <w:rPr>
          <w:rFonts w:hint="eastAsia" w:ascii="仿宋_GB2312" w:hAnsi="仿宋_GB2312" w:eastAsia="仿宋_GB2312" w:cs="仿宋_GB2312"/>
          <w:b w:val="0"/>
          <w:bCs w:val="0"/>
          <w:color w:val="auto"/>
          <w:sz w:val="32"/>
          <w:szCs w:val="32"/>
          <w:lang w:eastAsia="zh-CN"/>
        </w:rPr>
        <w:t>单位</w:t>
      </w:r>
      <w:r>
        <w:rPr>
          <w:rFonts w:hint="eastAsia" w:ascii="Times New Roman" w:hAnsi="Times New Roman" w:eastAsia="仿宋_GB2312" w:cs="Times New Roman"/>
          <w:b w:val="0"/>
          <w:bCs w:val="0"/>
          <w:color w:val="auto"/>
          <w:sz w:val="32"/>
          <w:szCs w:val="32"/>
          <w:lang w:eastAsia="zh-CN"/>
        </w:rPr>
        <w:t>20</w:t>
      </w:r>
      <w:r>
        <w:rPr>
          <w:rFonts w:hint="eastAsia" w:ascii="Times New Roman" w:hAnsi="Times New Roman" w:eastAsia="仿宋_GB2312" w:cs="Times New Roman"/>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年度收入合计</w:t>
      </w:r>
      <w:r>
        <w:rPr>
          <w:rFonts w:hint="eastAsia" w:ascii="仿宋_GB2312" w:hAnsi="仿宋_GB2312" w:eastAsia="仿宋_GB2312" w:cs="仿宋_GB2312"/>
          <w:b w:val="0"/>
          <w:bCs w:val="0"/>
          <w:color w:val="auto"/>
          <w:sz w:val="32"/>
          <w:szCs w:val="32"/>
          <w:lang w:val="en-US" w:eastAsia="zh-CN"/>
        </w:rPr>
        <w:t>227.67</w:t>
      </w:r>
      <w:r>
        <w:rPr>
          <w:rFonts w:hint="eastAsia" w:ascii="仿宋_GB2312" w:hAnsi="仿宋_GB2312" w:eastAsia="仿宋_GB2312" w:cs="仿宋_GB2312"/>
          <w:b w:val="0"/>
          <w:bCs w:val="0"/>
          <w:color w:val="auto"/>
          <w:sz w:val="32"/>
          <w:szCs w:val="32"/>
        </w:rPr>
        <w:t>万元，其中：财政拨款收入</w:t>
      </w:r>
      <w:r>
        <w:rPr>
          <w:rFonts w:hint="eastAsia" w:ascii="仿宋_GB2312" w:hAnsi="仿宋_GB2312" w:eastAsia="仿宋_GB2312" w:cs="仿宋_GB2312"/>
          <w:b w:val="0"/>
          <w:bCs w:val="0"/>
          <w:color w:val="auto"/>
          <w:sz w:val="32"/>
          <w:szCs w:val="32"/>
          <w:lang w:val="en-US" w:eastAsia="zh-CN"/>
        </w:rPr>
        <w:t>227.67</w:t>
      </w:r>
      <w:r>
        <w:rPr>
          <w:rFonts w:hint="eastAsia" w:ascii="仿宋_GB2312" w:hAnsi="仿宋_GB2312" w:eastAsia="仿宋_GB2312" w:cs="仿宋_GB2312"/>
          <w:b w:val="0"/>
          <w:bCs w:val="0"/>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p>
    <w:p w14:paraId="2330B888">
      <w:pPr>
        <w:keepNext w:val="0"/>
        <w:keepLines w:val="0"/>
        <w:pageBreakBefore w:val="0"/>
        <w:widowControl/>
        <w:kinsoku/>
        <w:wordWrap/>
        <w:overflowPunct/>
        <w:topLinePunct w:val="0"/>
        <w:bidi w:val="0"/>
        <w:spacing w:line="54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227.67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0D215996">
      <w:pPr>
        <w:keepNext w:val="0"/>
        <w:keepLines w:val="0"/>
        <w:pageBreakBefore w:val="0"/>
        <w:widowControl/>
        <w:kinsoku/>
        <w:wordWrap/>
        <w:overflowPunct/>
        <w:topLinePunct w:val="0"/>
        <w:bidi w:val="0"/>
        <w:spacing w:line="54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8A7FCB9">
      <w:pPr>
        <w:keepNext w:val="0"/>
        <w:keepLines w:val="0"/>
        <w:pageBreakBefore w:val="0"/>
        <w:widowControl/>
        <w:kinsoku/>
        <w:wordWrap/>
        <w:overflowPunct/>
        <w:topLinePunct w:val="0"/>
        <w:bidi w:val="0"/>
        <w:spacing w:line="54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D2A9EC9">
      <w:pPr>
        <w:keepNext w:val="0"/>
        <w:keepLines w:val="0"/>
        <w:pageBreakBefore w:val="0"/>
        <w:widowControl/>
        <w:kinsoku/>
        <w:wordWrap/>
        <w:overflowPunct/>
        <w:topLinePunct w:val="0"/>
        <w:bidi w:val="0"/>
        <w:spacing w:line="54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091CCE9">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225BF941">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227.67</w:t>
      </w:r>
      <w:r>
        <w:rPr>
          <w:rFonts w:hint="eastAsia" w:ascii="仿宋_GB2312" w:hAnsi="仿宋" w:eastAsia="仿宋_GB2312"/>
          <w:sz w:val="32"/>
          <w:szCs w:val="32"/>
        </w:rPr>
        <w:t>万元。</w:t>
      </w:r>
      <w:r>
        <w:rPr>
          <w:rStyle w:val="22"/>
          <w:rFonts w:hint="default" w:hAnsi="仿宋"/>
        </w:rPr>
        <w:t>其中：基本支出</w:t>
      </w:r>
      <w:r>
        <w:rPr>
          <w:rStyle w:val="22"/>
          <w:rFonts w:hint="eastAsia" w:hAnsi="仿宋" w:eastAsia="仿宋_GB2312"/>
          <w:lang w:val="en-US" w:eastAsia="zh-CN"/>
        </w:rPr>
        <w:t>202.67</w:t>
      </w:r>
      <w:r>
        <w:rPr>
          <w:rStyle w:val="22"/>
          <w:rFonts w:hint="default" w:hAnsi="仿宋"/>
        </w:rPr>
        <w:t>万元， 占</w:t>
      </w:r>
      <w:r>
        <w:rPr>
          <w:rStyle w:val="22"/>
          <w:rFonts w:hint="eastAsia" w:hAnsi="仿宋" w:eastAsia="仿宋_GB2312"/>
          <w:lang w:val="en-US" w:eastAsia="zh-CN"/>
        </w:rPr>
        <w:t>89.02</w:t>
      </w:r>
      <w:r>
        <w:rPr>
          <w:rStyle w:val="23"/>
          <w:rFonts w:hint="eastAsia" w:ascii="仿宋_GB2312" w:hAnsi="仿宋" w:eastAsia="仿宋_GB2312"/>
        </w:rPr>
        <w:t>%</w:t>
      </w:r>
      <w:r>
        <w:rPr>
          <w:rStyle w:val="22"/>
          <w:rFonts w:hint="default" w:hAnsi="仿宋"/>
        </w:rPr>
        <w:t xml:space="preserve">； 项目支出 </w:t>
      </w:r>
      <w:r>
        <w:rPr>
          <w:rStyle w:val="22"/>
          <w:rFonts w:hint="eastAsia" w:hAnsi="仿宋" w:eastAsia="仿宋_GB2312"/>
          <w:lang w:val="en-US" w:eastAsia="zh-CN"/>
        </w:rPr>
        <w:t>25</w:t>
      </w:r>
      <w:r>
        <w:rPr>
          <w:rStyle w:val="22"/>
          <w:rFonts w:hint="default" w:hAnsi="仿宋"/>
        </w:rPr>
        <w:t>万元</w:t>
      </w:r>
      <w:r>
        <w:rPr>
          <w:rStyle w:val="22"/>
          <w:rFonts w:hint="eastAsia" w:hAnsi="仿宋" w:eastAsia="仿宋_GB2312"/>
          <w:lang w:eastAsia="zh-CN"/>
        </w:rPr>
        <w:t>；</w:t>
      </w:r>
      <w:r>
        <w:rPr>
          <w:rStyle w:val="22"/>
          <w:rFonts w:hint="default" w:hAnsi="仿宋"/>
        </w:rPr>
        <w:t>上年结转</w:t>
      </w:r>
      <w:r>
        <w:rPr>
          <w:rStyle w:val="23"/>
          <w:rFonts w:hint="eastAsia" w:ascii="仿宋_GB2312" w:hAnsi="仿宋" w:eastAsia="仿宋_GB2312"/>
          <w:lang w:val="en-US" w:eastAsia="zh-CN"/>
        </w:rPr>
        <w:t>0</w:t>
      </w:r>
      <w:r>
        <w:rPr>
          <w:rStyle w:val="22"/>
          <w:rFonts w:hint="default" w:hAnsi="仿宋"/>
        </w:rPr>
        <w:t>万元</w:t>
      </w:r>
      <w:r>
        <w:rPr>
          <w:rStyle w:val="22"/>
          <w:rFonts w:hint="eastAsia" w:hAnsi="仿宋" w:eastAsia="仿宋_GB2312"/>
          <w:lang w:eastAsia="zh-CN"/>
        </w:rPr>
        <w:t>。</w:t>
      </w:r>
    </w:p>
    <w:p w14:paraId="67688B1B">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2A07EE57">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Style w:val="23"/>
          <w:rFonts w:hint="eastAsia" w:ascii="仿宋_GB2312" w:hAnsi="仿宋" w:eastAsia="仿宋_GB2312"/>
        </w:rPr>
        <w:t>202</w:t>
      </w:r>
      <w:r>
        <w:rPr>
          <w:rStyle w:val="23"/>
          <w:rFonts w:hint="eastAsia" w:ascii="仿宋_GB2312" w:hAnsi="仿宋" w:eastAsia="仿宋_GB2312"/>
          <w:lang w:val="en-US" w:eastAsia="zh-CN"/>
        </w:rPr>
        <w:t>5</w:t>
      </w:r>
      <w:r>
        <w:rPr>
          <w:rStyle w:val="22"/>
          <w:rFonts w:hint="default" w:hAnsi="仿宋"/>
        </w:rPr>
        <w:t>年一般公共预算当年支出</w:t>
      </w:r>
      <w:r>
        <w:rPr>
          <w:rStyle w:val="22"/>
          <w:rFonts w:hint="eastAsia" w:hAnsi="仿宋" w:eastAsia="仿宋_GB2312"/>
          <w:lang w:val="en-US" w:eastAsia="zh-CN"/>
        </w:rPr>
        <w:t>227.67</w:t>
      </w:r>
      <w:r>
        <w:rPr>
          <w:rStyle w:val="22"/>
          <w:rFonts w:hint="default" w:hAnsi="仿宋"/>
        </w:rPr>
        <w:t>万元，包括：</w:t>
      </w:r>
      <w:r>
        <w:rPr>
          <w:rStyle w:val="22"/>
          <w:rFonts w:hint="eastAsia" w:hAnsi="仿宋" w:eastAsia="仿宋_GB2312"/>
          <w:lang w:eastAsia="zh-CN"/>
        </w:rPr>
        <w:t>一般公共服务</w:t>
      </w:r>
      <w:r>
        <w:rPr>
          <w:rStyle w:val="22"/>
          <w:rFonts w:hint="default" w:hAnsi="仿宋"/>
        </w:rPr>
        <w:t>支出</w:t>
      </w:r>
      <w:r>
        <w:rPr>
          <w:rStyle w:val="23"/>
          <w:rFonts w:hint="eastAsia" w:ascii="仿宋_GB2312" w:hAnsi="仿宋" w:eastAsia="仿宋_GB2312"/>
          <w:lang w:val="en-US" w:eastAsia="zh-CN"/>
        </w:rPr>
        <w:t>173.21</w:t>
      </w:r>
      <w:r>
        <w:rPr>
          <w:rStyle w:val="22"/>
          <w:rFonts w:hint="default" w:hAnsi="仿宋"/>
        </w:rPr>
        <w:t>万元、</w:t>
      </w:r>
      <w:r>
        <w:rPr>
          <w:rStyle w:val="22"/>
          <w:rFonts w:hint="eastAsia" w:hAnsi="仿宋" w:eastAsia="仿宋_GB2312"/>
          <w:lang w:eastAsia="zh-CN"/>
        </w:rPr>
        <w:t>卫生健康支</w:t>
      </w:r>
      <w:r>
        <w:rPr>
          <w:rStyle w:val="22"/>
          <w:rFonts w:hint="default" w:hAnsi="仿宋"/>
        </w:rPr>
        <w:t>出</w:t>
      </w:r>
      <w:r>
        <w:rPr>
          <w:rStyle w:val="22"/>
          <w:rFonts w:hint="eastAsia" w:hAnsi="仿宋" w:eastAsia="仿宋_GB2312"/>
          <w:lang w:val="en-US" w:eastAsia="zh-CN"/>
        </w:rPr>
        <w:t>9.23</w:t>
      </w:r>
      <w:r>
        <w:rPr>
          <w:rStyle w:val="22"/>
          <w:rFonts w:hint="default" w:hAnsi="仿宋"/>
        </w:rPr>
        <w:t>万元、</w:t>
      </w:r>
      <w:r>
        <w:rPr>
          <w:rStyle w:val="22"/>
          <w:rFonts w:hint="eastAsia" w:hAnsi="仿宋" w:eastAsia="仿宋_GB2312"/>
          <w:lang w:eastAsia="zh-CN"/>
        </w:rPr>
        <w:t>住房保障支出</w:t>
      </w:r>
      <w:r>
        <w:rPr>
          <w:rStyle w:val="22"/>
          <w:rFonts w:hint="eastAsia" w:hAnsi="仿宋" w:eastAsia="仿宋_GB2312"/>
          <w:lang w:val="en-US" w:eastAsia="zh-CN"/>
        </w:rPr>
        <w:t>14.1</w:t>
      </w:r>
      <w:r>
        <w:rPr>
          <w:rStyle w:val="22"/>
          <w:rFonts w:hint="default" w:hAnsi="仿宋"/>
        </w:rPr>
        <w:t>万元、社会保障和就业支出</w:t>
      </w:r>
      <w:r>
        <w:rPr>
          <w:rStyle w:val="22"/>
          <w:rFonts w:hint="eastAsia" w:hAnsi="仿宋" w:eastAsia="仿宋_GB2312"/>
          <w:lang w:val="en-US" w:eastAsia="zh-CN"/>
        </w:rPr>
        <w:t>31.13</w:t>
      </w:r>
      <w:r>
        <w:rPr>
          <w:rStyle w:val="22"/>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43DF3967">
      <w:pPr>
        <w:keepNext w:val="0"/>
        <w:keepLines w:val="0"/>
        <w:pageBreakBefore w:val="0"/>
        <w:kinsoku/>
        <w:wordWrap/>
        <w:overflowPunct/>
        <w:topLinePunct w:val="0"/>
        <w:bidi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7EA34805">
      <w:pPr>
        <w:keepNext w:val="0"/>
        <w:keepLines w:val="0"/>
        <w:pageBreakBefore w:val="0"/>
        <w:kinsoku/>
        <w:wordWrap/>
        <w:overflowPunct/>
        <w:topLinePunct w:val="0"/>
        <w:bidi w:val="0"/>
        <w:spacing w:line="54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227.67</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5.53</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2.49</w:t>
      </w:r>
      <w:r>
        <w:rPr>
          <w:rFonts w:hint="eastAsia" w:ascii="仿宋_GB2312" w:hAnsi="仿宋" w:eastAsia="仿宋_GB2312"/>
          <w:sz w:val="32"/>
          <w:szCs w:val="32"/>
        </w:rPr>
        <w:t>%，</w:t>
      </w:r>
      <w:r>
        <w:rPr>
          <w:rFonts w:hint="eastAsia" w:ascii="仿宋_GB2312" w:hAnsi="仿宋" w:eastAsia="仿宋_GB2312" w:cs="宋体"/>
          <w:kern w:val="0"/>
          <w:sz w:val="32"/>
          <w:szCs w:val="32"/>
          <w:lang w:eastAsia="zh-CN"/>
        </w:rPr>
        <w:t>增加</w:t>
      </w:r>
      <w:r>
        <w:rPr>
          <w:rFonts w:hint="eastAsia" w:ascii="仿宋_GB2312" w:hAnsi="仿宋" w:eastAsia="仿宋_GB2312" w:cs="宋体"/>
          <w:kern w:val="0"/>
          <w:sz w:val="32"/>
          <w:szCs w:val="32"/>
        </w:rPr>
        <w:t>的原因</w:t>
      </w:r>
      <w:r>
        <w:rPr>
          <w:rFonts w:hint="eastAsia" w:ascii="仿宋_GB2312" w:hAnsi="仿宋" w:eastAsia="仿宋_GB2312" w:cs="宋体"/>
          <w:kern w:val="0"/>
          <w:sz w:val="32"/>
          <w:szCs w:val="32"/>
          <w:lang w:eastAsia="zh-CN"/>
        </w:rPr>
        <w:t>：增加了</w:t>
      </w:r>
      <w:r>
        <w:rPr>
          <w:rFonts w:hint="eastAsia" w:ascii="仿宋_GB2312" w:hAnsi="仿宋" w:eastAsia="仿宋_GB2312" w:cs="宋体"/>
          <w:kern w:val="0"/>
          <w:sz w:val="32"/>
          <w:szCs w:val="32"/>
        </w:rPr>
        <w:t>人员</w:t>
      </w:r>
      <w:r>
        <w:rPr>
          <w:rFonts w:hint="eastAsia" w:ascii="仿宋_GB2312" w:hAnsi="仿宋" w:eastAsia="仿宋_GB2312" w:cs="宋体"/>
          <w:kern w:val="0"/>
          <w:sz w:val="32"/>
          <w:szCs w:val="32"/>
          <w:lang w:eastAsia="zh-CN"/>
        </w:rPr>
        <w:t>经费及人员</w:t>
      </w:r>
      <w:r>
        <w:rPr>
          <w:rFonts w:hint="eastAsia" w:ascii="仿宋_GB2312" w:hAnsi="仿宋" w:eastAsia="仿宋_GB2312" w:cs="宋体"/>
          <w:kern w:val="0"/>
          <w:sz w:val="32"/>
          <w:szCs w:val="32"/>
        </w:rPr>
        <w:t>的</w:t>
      </w:r>
      <w:r>
        <w:rPr>
          <w:rFonts w:hint="eastAsia" w:ascii="仿宋_GB2312" w:hAnsi="仿宋" w:eastAsia="仿宋_GB2312" w:cs="宋体"/>
          <w:kern w:val="0"/>
          <w:sz w:val="32"/>
          <w:szCs w:val="32"/>
          <w:lang w:eastAsia="zh-CN"/>
        </w:rPr>
        <w:t>社会保障支出和住房保障支出预算。</w:t>
      </w:r>
    </w:p>
    <w:p w14:paraId="0E9B9722">
      <w:pPr>
        <w:keepNext w:val="0"/>
        <w:keepLines w:val="0"/>
        <w:pageBreakBefore w:val="0"/>
        <w:kinsoku/>
        <w:wordWrap/>
        <w:overflowPunct/>
        <w:topLinePunct w:val="0"/>
        <w:bidi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189.19</w:t>
      </w:r>
      <w:r>
        <w:rPr>
          <w:rFonts w:hint="eastAsia" w:ascii="仿宋_GB2312" w:hAnsi="仿宋" w:eastAsia="仿宋_GB2312"/>
          <w:sz w:val="32"/>
          <w:szCs w:val="32"/>
        </w:rPr>
        <w:t>万元，主要包括：基本工资、津贴补贴、奖金、机关事业单位基本养老保险缴费、职业年金缴费、职工基本医疗保险缴费、公务员医疗补助缴费、其他社会保障缴费、住房公积金、医疗费、其他工资福利支出</w:t>
      </w:r>
      <w:r>
        <w:rPr>
          <w:rFonts w:hint="eastAsia" w:ascii="仿宋_GB2312" w:hAnsi="仿宋" w:eastAsia="仿宋_GB2312"/>
          <w:sz w:val="32"/>
          <w:szCs w:val="32"/>
          <w:lang w:eastAsia="zh-CN"/>
        </w:rPr>
        <w:t>、</w:t>
      </w:r>
      <w:r>
        <w:rPr>
          <w:rFonts w:hint="eastAsia" w:ascii="仿宋_GB2312" w:hAnsi="仿宋" w:eastAsia="仿宋_GB2312"/>
          <w:sz w:val="32"/>
          <w:szCs w:val="32"/>
        </w:rPr>
        <w:t>其他对个人和家庭的补助等。</w:t>
      </w:r>
    </w:p>
    <w:p w14:paraId="37567C75">
      <w:pPr>
        <w:keepNext w:val="0"/>
        <w:keepLines w:val="0"/>
        <w:pageBreakBefore w:val="0"/>
        <w:kinsoku/>
        <w:wordWrap/>
        <w:overflowPunct/>
        <w:topLinePunct w:val="0"/>
        <w:bidi w:val="0"/>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13.48</w:t>
      </w:r>
      <w:r>
        <w:rPr>
          <w:rFonts w:hint="eastAsia" w:ascii="仿宋_GB2312" w:hAnsi="仿宋" w:eastAsia="仿宋_GB2312"/>
          <w:sz w:val="32"/>
          <w:szCs w:val="32"/>
        </w:rPr>
        <w:t>万元，主要包括：办公费、印刷费、水费、电费、邮电费、取暖费、差旅费、维修（护）费、劳务费、</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工会经费、福利费、其他交通费用、其他商品和服务支出等。</w:t>
      </w:r>
    </w:p>
    <w:p w14:paraId="22360A19">
      <w:pPr>
        <w:keepNext w:val="0"/>
        <w:keepLines w:val="0"/>
        <w:pageBreakBefore w:val="0"/>
        <w:kinsoku/>
        <w:wordWrap/>
        <w:overflowPunct/>
        <w:topLinePunct w:val="0"/>
        <w:bidi w:val="0"/>
        <w:spacing w:line="54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专项经费支出</w:t>
      </w:r>
      <w:r>
        <w:rPr>
          <w:rFonts w:hint="eastAsia" w:ascii="仿宋_GB2312" w:hAnsi="仿宋" w:eastAsia="仿宋_GB2312"/>
          <w:sz w:val="32"/>
          <w:szCs w:val="32"/>
          <w:lang w:val="en-US" w:eastAsia="zh-CN"/>
        </w:rPr>
        <w:t>25万元。主要包括快速检测试剂及快检车专用试剂，试剂耗材购置费，实验室运行维护费等。</w:t>
      </w:r>
    </w:p>
    <w:p w14:paraId="608CDC96">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w:t>
      </w:r>
      <w:r>
        <w:rPr>
          <w:rFonts w:hint="eastAsia" w:ascii="楷体_GB2312" w:hAnsi="楷体" w:eastAsia="楷体_GB2312" w:cs="宋体"/>
          <w:b/>
          <w:bCs/>
          <w:kern w:val="0"/>
          <w:sz w:val="32"/>
          <w:szCs w:val="32"/>
          <w:lang w:eastAsia="zh-CN"/>
        </w:rPr>
        <w:t>二</w:t>
      </w:r>
      <w:r>
        <w:rPr>
          <w:rFonts w:hint="eastAsia" w:ascii="楷体_GB2312" w:hAnsi="楷体" w:eastAsia="楷体_GB2312" w:cs="宋体"/>
          <w:b/>
          <w:bCs/>
          <w:kern w:val="0"/>
          <w:sz w:val="32"/>
          <w:szCs w:val="32"/>
        </w:rPr>
        <w:t>）支出功能分类说明</w:t>
      </w:r>
    </w:p>
    <w:p w14:paraId="6216D78D">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社会保障和就业支出（ 类） 行政事业单位养老支出（ 款） 机关事业单位基本养老保险缴费支出（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18.8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9.16</w:t>
      </w:r>
      <w:r>
        <w:rPr>
          <w:rFonts w:hint="eastAsia" w:ascii="仿宋_GB2312" w:eastAsia="仿宋_GB2312"/>
          <w:color w:val="000000"/>
          <w:sz w:val="32"/>
          <w:szCs w:val="32"/>
        </w:rPr>
        <w:t>万元， 主要原因是</w:t>
      </w:r>
      <w:r>
        <w:rPr>
          <w:rFonts w:hint="eastAsia" w:ascii="仿宋_GB2312" w:eastAsia="仿宋_GB2312"/>
          <w:color w:val="000000"/>
          <w:sz w:val="32"/>
          <w:szCs w:val="32"/>
          <w:lang w:eastAsia="zh-CN"/>
        </w:rPr>
        <w:t>人员工资增加，社会保险基数增加。</w:t>
      </w:r>
    </w:p>
    <w:p w14:paraId="66224F97">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2.社会保障和就业支出（ 类） 行政事业单位养老支出（ 款） 机关事业单位职业年金缴费支出（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rPr>
        <w:t xml:space="preserve">2023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 主要原因是</w:t>
      </w:r>
      <w:r>
        <w:rPr>
          <w:rFonts w:hint="eastAsia" w:ascii="仿宋_GB2312" w:eastAsia="仿宋_GB2312"/>
          <w:color w:val="000000"/>
          <w:sz w:val="32"/>
          <w:szCs w:val="32"/>
          <w:lang w:eastAsia="zh-CN"/>
        </w:rPr>
        <w:t>人员工资上调，社会保险基数增加。</w:t>
      </w:r>
    </w:p>
    <w:p w14:paraId="074E03E7">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 类） 其他社会保障和就业支出（ 款） 其他社会保障和就业支出（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万元， 主要原因是</w:t>
      </w:r>
      <w:r>
        <w:rPr>
          <w:rFonts w:hint="eastAsia" w:ascii="仿宋_GB2312" w:eastAsia="仿宋_GB2312"/>
          <w:color w:val="000000"/>
          <w:sz w:val="32"/>
          <w:szCs w:val="32"/>
          <w:lang w:eastAsia="zh-CN"/>
        </w:rPr>
        <w:t>人员增加及人员工资上调，工伤失业保险基数增加。</w:t>
      </w:r>
    </w:p>
    <w:p w14:paraId="14ABF46D">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lang w:val="en-US" w:eastAsia="zh-CN"/>
        </w:rPr>
        <w:t>5</w:t>
      </w:r>
      <w:r>
        <w:rPr>
          <w:rFonts w:hint="eastAsia" w:ascii="仿宋_GB2312" w:hAnsi="TimesNewRomanPS-BoldMT" w:eastAsia="仿宋_GB2312"/>
          <w:bCs/>
          <w:color w:val="000000"/>
          <w:sz w:val="32"/>
          <w:szCs w:val="32"/>
        </w:rPr>
        <w:t>.</w:t>
      </w:r>
      <w:r>
        <w:rPr>
          <w:rFonts w:hint="eastAsia" w:ascii="仿宋_GB2312" w:eastAsia="仿宋_GB2312"/>
          <w:color w:val="000000"/>
          <w:sz w:val="32"/>
          <w:szCs w:val="32"/>
        </w:rPr>
        <w:t>卫生健康支出（ 类）行政事业单位医疗（ 款） 行政单位医疗（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9.23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0.08</w:t>
      </w:r>
      <w:r>
        <w:rPr>
          <w:rFonts w:hint="eastAsia" w:ascii="仿宋_GB2312" w:eastAsia="仿宋_GB2312"/>
          <w:color w:val="000000"/>
          <w:sz w:val="32"/>
          <w:szCs w:val="32"/>
        </w:rPr>
        <w:t>万元， 主要原因是</w:t>
      </w:r>
      <w:r>
        <w:rPr>
          <w:rFonts w:hint="eastAsia" w:ascii="仿宋_GB2312" w:eastAsia="仿宋_GB2312"/>
          <w:color w:val="000000"/>
          <w:sz w:val="32"/>
          <w:szCs w:val="32"/>
          <w:lang w:eastAsia="zh-CN"/>
        </w:rPr>
        <w:t>人员增加及人员工资增加，社会保险基数增加。</w:t>
      </w:r>
    </w:p>
    <w:p w14:paraId="1ED3779A">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一般公共服务</w:t>
      </w:r>
      <w:r>
        <w:rPr>
          <w:rFonts w:hint="eastAsia" w:ascii="仿宋_GB2312" w:eastAsia="仿宋_GB2312"/>
          <w:b w:val="0"/>
          <w:bCs w:val="0"/>
          <w:color w:val="000000"/>
          <w:sz w:val="32"/>
          <w:szCs w:val="32"/>
        </w:rPr>
        <w:t xml:space="preserve">支出（ 类） </w:t>
      </w:r>
      <w:r>
        <w:rPr>
          <w:rFonts w:hint="eastAsia" w:ascii="仿宋_GB2312" w:eastAsia="仿宋_GB2312"/>
          <w:b w:val="0"/>
          <w:bCs w:val="0"/>
          <w:color w:val="000000"/>
          <w:sz w:val="32"/>
          <w:szCs w:val="32"/>
          <w:lang w:eastAsia="zh-CN"/>
        </w:rPr>
        <w:t>市场监督管理事务</w:t>
      </w:r>
      <w:r>
        <w:rPr>
          <w:rFonts w:hint="eastAsia" w:ascii="仿宋_GB2312" w:eastAsia="仿宋_GB2312"/>
          <w:b w:val="0"/>
          <w:bCs w:val="0"/>
          <w:color w:val="000000"/>
          <w:sz w:val="32"/>
          <w:szCs w:val="32"/>
        </w:rPr>
        <w:t>（ 款） 一般行政管理事务（ 项）</w:t>
      </w:r>
      <w:r>
        <w:rPr>
          <w:rFonts w:hint="eastAsia" w:ascii="仿宋_GB2312" w:hAnsi="TimesNewRomanPSMT" w:eastAsia="仿宋_GB2312"/>
          <w:b w:val="0"/>
          <w:bCs w:val="0"/>
          <w:color w:val="000000"/>
          <w:sz w:val="32"/>
          <w:szCs w:val="32"/>
        </w:rPr>
        <w:t>202</w:t>
      </w:r>
      <w:r>
        <w:rPr>
          <w:rFonts w:hint="eastAsia" w:ascii="仿宋_GB2312" w:hAnsi="TimesNewRomanPSMT" w:eastAsia="仿宋_GB2312"/>
          <w:b w:val="0"/>
          <w:bCs w:val="0"/>
          <w:color w:val="000000"/>
          <w:sz w:val="32"/>
          <w:szCs w:val="32"/>
          <w:lang w:val="en-US" w:eastAsia="zh-CN"/>
        </w:rPr>
        <w:t>5</w:t>
      </w:r>
      <w:r>
        <w:rPr>
          <w:rFonts w:hint="eastAsia" w:ascii="仿宋_GB2312" w:eastAsia="仿宋_GB2312"/>
          <w:b w:val="0"/>
          <w:bCs w:val="0"/>
          <w:color w:val="000000"/>
          <w:sz w:val="32"/>
          <w:szCs w:val="32"/>
        </w:rPr>
        <w:t>年预算数为</w:t>
      </w:r>
      <w:r>
        <w:rPr>
          <w:rFonts w:hint="eastAsia" w:ascii="仿宋_GB2312" w:eastAsia="仿宋_GB2312"/>
          <w:b w:val="0"/>
          <w:bCs w:val="0"/>
          <w:color w:val="000000"/>
          <w:sz w:val="32"/>
          <w:szCs w:val="32"/>
          <w:lang w:val="en-US" w:eastAsia="zh-CN"/>
        </w:rPr>
        <w:t>173.21</w:t>
      </w:r>
      <w:r>
        <w:rPr>
          <w:rFonts w:hint="eastAsia" w:ascii="仿宋_GB2312" w:eastAsia="仿宋_GB2312"/>
          <w:b w:val="0"/>
          <w:bCs w:val="0"/>
          <w:color w:val="000000"/>
          <w:sz w:val="32"/>
          <w:szCs w:val="32"/>
        </w:rPr>
        <w:t>万元</w:t>
      </w:r>
      <w:r>
        <w:rPr>
          <w:rFonts w:hint="eastAsia" w:ascii="仿宋_GB2312" w:eastAsia="仿宋_GB2312"/>
          <w:b w:val="0"/>
          <w:bCs w:val="0"/>
          <w:color w:val="000000"/>
          <w:sz w:val="32"/>
          <w:szCs w:val="32"/>
          <w:lang w:eastAsia="zh-CN"/>
        </w:rPr>
        <w:t>。</w:t>
      </w:r>
    </w:p>
    <w:p w14:paraId="2D5BA128">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仿宋_GB2312" w:hAnsi="仿宋" w:eastAsia="仿宋_GB2312"/>
          <w:sz w:val="32"/>
          <w:szCs w:val="32"/>
        </w:rPr>
      </w:pP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rPr>
        <w:t>.住房保障支出（ 类） 住房改革支出（ 款） 住房公积金（ 项）</w:t>
      </w:r>
      <w:r>
        <w:rPr>
          <w:rFonts w:hint="eastAsia" w:ascii="仿宋_GB2312" w:hAnsi="TimesNewRomanPSMT" w:eastAsia="仿宋_GB2312"/>
          <w:b w:val="0"/>
          <w:bCs w:val="0"/>
          <w:color w:val="000000"/>
          <w:sz w:val="32"/>
          <w:szCs w:val="32"/>
        </w:rPr>
        <w:t>202</w:t>
      </w:r>
      <w:r>
        <w:rPr>
          <w:rFonts w:hint="eastAsia" w:ascii="仿宋_GB2312" w:hAnsi="TimesNewRomanPSMT" w:eastAsia="仿宋_GB2312"/>
          <w:b w:val="0"/>
          <w:bCs w:val="0"/>
          <w:color w:val="000000"/>
          <w:sz w:val="32"/>
          <w:szCs w:val="32"/>
          <w:lang w:val="en-US" w:eastAsia="zh-CN"/>
        </w:rPr>
        <w:t>5</w:t>
      </w:r>
      <w:r>
        <w:rPr>
          <w:rFonts w:hint="eastAsia" w:ascii="仿宋_GB2312" w:hAnsi="TimesNewRomanPSMT" w:eastAsia="仿宋_GB2312"/>
          <w:b w:val="0"/>
          <w:bCs w:val="0"/>
          <w:color w:val="000000"/>
          <w:sz w:val="32"/>
          <w:szCs w:val="32"/>
        </w:rPr>
        <w:t xml:space="preserve"> </w:t>
      </w:r>
      <w:r>
        <w:rPr>
          <w:rFonts w:hint="eastAsia" w:ascii="仿宋_GB2312" w:eastAsia="仿宋_GB2312"/>
          <w:b w:val="0"/>
          <w:bCs w:val="0"/>
          <w:color w:val="000000"/>
          <w:sz w:val="32"/>
          <w:szCs w:val="32"/>
        </w:rPr>
        <w:t>年预算数为</w:t>
      </w:r>
      <w:r>
        <w:rPr>
          <w:rFonts w:hint="eastAsia" w:ascii="仿宋_GB2312" w:eastAsia="仿宋_GB2312"/>
          <w:b w:val="0"/>
          <w:bCs w:val="0"/>
          <w:color w:val="000000"/>
          <w:sz w:val="32"/>
          <w:szCs w:val="32"/>
          <w:lang w:val="en-US" w:eastAsia="zh-CN"/>
        </w:rPr>
        <w:t>14.1</w:t>
      </w:r>
      <w:r>
        <w:rPr>
          <w:rFonts w:hint="eastAsia" w:ascii="仿宋_GB2312" w:eastAsia="仿宋_GB2312"/>
          <w:b w:val="0"/>
          <w:bCs w:val="0"/>
          <w:color w:val="000000"/>
          <w:sz w:val="32"/>
          <w:szCs w:val="32"/>
        </w:rPr>
        <w:t>万元</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 xml:space="preserve">比 </w:t>
      </w:r>
      <w:r>
        <w:rPr>
          <w:rFonts w:hint="eastAsia" w:ascii="仿宋_GB2312" w:hAnsi="TimesNewRomanPSMT" w:eastAsia="仿宋_GB2312"/>
          <w:b w:val="0"/>
          <w:bCs w:val="0"/>
          <w:color w:val="000000"/>
          <w:sz w:val="32"/>
          <w:szCs w:val="32"/>
        </w:rPr>
        <w:t>202</w:t>
      </w:r>
      <w:r>
        <w:rPr>
          <w:rFonts w:hint="eastAsia" w:ascii="仿宋_GB2312" w:hAnsi="TimesNewRomanPSMT" w:eastAsia="仿宋_GB2312"/>
          <w:b w:val="0"/>
          <w:bCs w:val="0"/>
          <w:color w:val="000000"/>
          <w:sz w:val="32"/>
          <w:szCs w:val="32"/>
          <w:lang w:val="en-US" w:eastAsia="zh-CN"/>
        </w:rPr>
        <w:t>4</w:t>
      </w:r>
      <w:r>
        <w:rPr>
          <w:rFonts w:hint="eastAsia" w:ascii="仿宋_GB2312" w:hAnsi="TimesNewRomanPSMT" w:eastAsia="仿宋_GB2312"/>
          <w:b w:val="0"/>
          <w:bCs w:val="0"/>
          <w:color w:val="000000"/>
          <w:sz w:val="32"/>
          <w:szCs w:val="32"/>
        </w:rPr>
        <w:t xml:space="preserve"> </w:t>
      </w:r>
      <w:r>
        <w:rPr>
          <w:rFonts w:hint="eastAsia" w:ascii="仿宋_GB2312" w:eastAsia="仿宋_GB2312"/>
          <w:b w:val="0"/>
          <w:bCs w:val="0"/>
          <w:color w:val="000000"/>
          <w:sz w:val="32"/>
          <w:szCs w:val="32"/>
        </w:rPr>
        <w:t>年预算增加</w:t>
      </w:r>
      <w:r>
        <w:rPr>
          <w:rFonts w:hint="eastAsia" w:ascii="仿宋_GB2312" w:eastAsia="仿宋_GB2312"/>
          <w:b w:val="0"/>
          <w:bCs w:val="0"/>
          <w:color w:val="000000"/>
          <w:sz w:val="32"/>
          <w:szCs w:val="32"/>
          <w:lang w:val="en-US" w:eastAsia="zh-CN"/>
        </w:rPr>
        <w:t>0.7</w:t>
      </w:r>
      <w:r>
        <w:rPr>
          <w:rFonts w:hint="eastAsia" w:ascii="仿宋_GB2312" w:eastAsia="仿宋_GB2312"/>
          <w:b w:val="0"/>
          <w:bCs w:val="0"/>
          <w:color w:val="000000"/>
          <w:sz w:val="32"/>
          <w:szCs w:val="32"/>
        </w:rPr>
        <w:t>万元， 主要原因是</w:t>
      </w:r>
      <w:r>
        <w:rPr>
          <w:rFonts w:hint="eastAsia" w:ascii="仿宋_GB2312" w:eastAsia="仿宋_GB2312"/>
          <w:b w:val="0"/>
          <w:bCs w:val="0"/>
          <w:color w:val="000000"/>
          <w:sz w:val="32"/>
          <w:szCs w:val="32"/>
          <w:lang w:val="en-US" w:eastAsia="zh-CN"/>
        </w:rPr>
        <w:t>2025年</w:t>
      </w:r>
      <w:r>
        <w:rPr>
          <w:rFonts w:hint="eastAsia" w:ascii="仿宋_GB2312" w:eastAsia="仿宋_GB2312"/>
          <w:color w:val="000000"/>
          <w:sz w:val="32"/>
          <w:szCs w:val="32"/>
          <w:lang w:eastAsia="zh-CN"/>
        </w:rPr>
        <w:t>人员工资增加，</w:t>
      </w:r>
      <w:r>
        <w:rPr>
          <w:rFonts w:hint="eastAsia" w:ascii="仿宋_GB2312" w:eastAsia="仿宋_GB2312"/>
          <w:color w:val="000000"/>
          <w:sz w:val="32"/>
          <w:szCs w:val="32"/>
          <w:lang w:val="en-US" w:eastAsia="zh-CN"/>
        </w:rPr>
        <w:t>公积金</w:t>
      </w:r>
      <w:r>
        <w:rPr>
          <w:rFonts w:hint="eastAsia" w:ascii="仿宋_GB2312" w:eastAsia="仿宋_GB2312"/>
          <w:color w:val="000000"/>
          <w:sz w:val="32"/>
          <w:szCs w:val="32"/>
          <w:lang w:eastAsia="zh-CN"/>
        </w:rPr>
        <w:t>基数增加</w:t>
      </w:r>
      <w:r>
        <w:rPr>
          <w:rFonts w:hint="eastAsia" w:ascii="仿宋_GB2312" w:eastAsia="仿宋_GB2312"/>
          <w:b w:val="0"/>
          <w:bCs w:val="0"/>
          <w:color w:val="000000"/>
          <w:sz w:val="32"/>
          <w:szCs w:val="32"/>
          <w:lang w:eastAsia="zh-CN"/>
        </w:rPr>
        <w:t>。</w:t>
      </w:r>
    </w:p>
    <w:p w14:paraId="791608B6">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3C098EFC">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3D61FB27">
      <w:pPr>
        <w:keepNext w:val="0"/>
        <w:keepLines w:val="0"/>
        <w:pageBreakBefore w:val="0"/>
        <w:kinsoku/>
        <w:wordWrap/>
        <w:overflowPunct/>
        <w:topLinePunct w:val="0"/>
        <w:bidi w:val="0"/>
        <w:spacing w:line="540" w:lineRule="exact"/>
        <w:ind w:firstLine="640" w:firstLineChars="200"/>
        <w:textAlignment w:val="auto"/>
        <w:rPr>
          <w:rFonts w:hint="eastAsia" w:ascii="Arial" w:hAnsi="Arial" w:eastAsia="仿宋_GB2312" w:cs="Arial"/>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年度本单位“三公”经费预算总额0 万元。</w:t>
      </w:r>
    </w:p>
    <w:p w14:paraId="74BD1F5A">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0768B5C1">
      <w:pPr>
        <w:keepNext w:val="0"/>
        <w:keepLines w:val="0"/>
        <w:pageBreakBefore w:val="0"/>
        <w:kinsoku/>
        <w:wordWrap/>
        <w:overflowPunct/>
        <w:topLinePunct w:val="0"/>
        <w:bidi w:val="0"/>
        <w:spacing w:line="540" w:lineRule="exact"/>
        <w:ind w:firstLine="640" w:firstLineChars="200"/>
        <w:textAlignment w:val="auto"/>
        <w:rPr>
          <w:rFonts w:hint="eastAsia" w:ascii="Arial" w:hAnsi="Arial" w:eastAsia="仿宋_GB2312" w:cs="Arial"/>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年度本单位“培训”经费预算总额0 万元。</w:t>
      </w:r>
    </w:p>
    <w:p w14:paraId="25EB1961">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7B6B97E4">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eastAsia="仿宋_GB2312"/>
          <w:sz w:val="32"/>
          <w:szCs w:val="32"/>
        </w:rPr>
      </w:pPr>
      <w:r>
        <w:rPr>
          <w:rFonts w:hint="eastAsia" w:ascii="仿宋_GB2312" w:hAnsi="仿宋" w:eastAsia="仿宋_GB2312"/>
          <w:sz w:val="32"/>
          <w:szCs w:val="32"/>
        </w:rPr>
        <w:t>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p>
    <w:p w14:paraId="507D9724">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A50A240">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13.48</w:t>
      </w:r>
      <w:r>
        <w:rPr>
          <w:rFonts w:hint="eastAsia" w:ascii="仿宋_GB2312" w:hAnsi="仿宋" w:eastAsia="仿宋_GB2312"/>
          <w:sz w:val="32"/>
          <w:szCs w:val="32"/>
        </w:rPr>
        <w:t>万元，</w:t>
      </w:r>
      <w:r>
        <w:rPr>
          <w:rFonts w:hint="eastAsia" w:ascii="仿宋" w:hAnsi="仿宋" w:eastAsia="仿宋" w:cs="仿宋"/>
          <w:i w:val="0"/>
          <w:iCs w:val="0"/>
          <w:caps w:val="0"/>
          <w:color w:val="auto"/>
          <w:spacing w:val="0"/>
          <w:sz w:val="31"/>
          <w:szCs w:val="31"/>
          <w:shd w:val="clear" w:color="auto" w:fill="FFFFFF"/>
        </w:rPr>
        <w:t>主要包括：办公费</w:t>
      </w:r>
      <w:r>
        <w:rPr>
          <w:rFonts w:hint="eastAsia" w:ascii="仿宋" w:hAnsi="仿宋" w:eastAsia="仿宋" w:cs="仿宋"/>
          <w:i w:val="0"/>
          <w:iCs w:val="0"/>
          <w:caps w:val="0"/>
          <w:color w:val="auto"/>
          <w:spacing w:val="0"/>
          <w:sz w:val="31"/>
          <w:szCs w:val="31"/>
          <w:shd w:val="clear" w:color="auto" w:fill="FFFFFF"/>
          <w:lang w:val="en-US" w:eastAsia="zh-CN"/>
        </w:rPr>
        <w:t>3.4</w:t>
      </w:r>
      <w:r>
        <w:rPr>
          <w:rFonts w:hint="eastAsia" w:ascii="仿宋" w:hAnsi="仿宋" w:eastAsia="仿宋" w:cs="仿宋"/>
          <w:i w:val="0"/>
          <w:iCs w:val="0"/>
          <w:caps w:val="0"/>
          <w:color w:val="auto"/>
          <w:spacing w:val="0"/>
          <w:sz w:val="31"/>
          <w:szCs w:val="31"/>
          <w:shd w:val="clear" w:color="auto" w:fill="FFFFFF"/>
        </w:rPr>
        <w:t>万元、</w:t>
      </w:r>
      <w:r>
        <w:rPr>
          <w:rFonts w:hint="eastAsia" w:ascii="仿宋" w:hAnsi="仿宋" w:eastAsia="仿宋" w:cs="仿宋"/>
          <w:i w:val="0"/>
          <w:iCs w:val="0"/>
          <w:caps w:val="0"/>
          <w:color w:val="auto"/>
          <w:spacing w:val="0"/>
          <w:sz w:val="31"/>
          <w:szCs w:val="31"/>
          <w:shd w:val="clear" w:color="auto" w:fill="FFFFFF"/>
          <w:lang w:eastAsia="zh-CN"/>
        </w:rPr>
        <w:t>印刷费</w:t>
      </w:r>
      <w:r>
        <w:rPr>
          <w:rFonts w:hint="eastAsia" w:ascii="仿宋" w:hAnsi="仿宋" w:eastAsia="仿宋" w:cs="仿宋"/>
          <w:i w:val="0"/>
          <w:iCs w:val="0"/>
          <w:caps w:val="0"/>
          <w:color w:val="auto"/>
          <w:spacing w:val="0"/>
          <w:sz w:val="31"/>
          <w:szCs w:val="31"/>
          <w:shd w:val="clear" w:color="auto" w:fill="FFFFFF"/>
          <w:lang w:val="en-US" w:eastAsia="zh-CN"/>
        </w:rPr>
        <w:t>1.6万元、</w:t>
      </w:r>
      <w:r>
        <w:rPr>
          <w:rFonts w:hint="eastAsia" w:ascii="仿宋" w:hAnsi="仿宋" w:eastAsia="仿宋" w:cs="仿宋"/>
          <w:i w:val="0"/>
          <w:iCs w:val="0"/>
          <w:caps w:val="0"/>
          <w:color w:val="auto"/>
          <w:spacing w:val="0"/>
          <w:sz w:val="31"/>
          <w:szCs w:val="31"/>
          <w:shd w:val="clear" w:color="auto" w:fill="FFFFFF"/>
        </w:rPr>
        <w:t>差旅费</w:t>
      </w:r>
      <w:r>
        <w:rPr>
          <w:rFonts w:hint="eastAsia" w:ascii="仿宋" w:hAnsi="仿宋" w:eastAsia="仿宋" w:cs="仿宋"/>
          <w:i w:val="0"/>
          <w:iCs w:val="0"/>
          <w:caps w:val="0"/>
          <w:color w:val="auto"/>
          <w:spacing w:val="0"/>
          <w:sz w:val="31"/>
          <w:szCs w:val="31"/>
          <w:shd w:val="clear" w:color="auto" w:fill="FFFFFF"/>
          <w:lang w:val="en-US" w:eastAsia="zh-CN"/>
        </w:rPr>
        <w:t>1.2</w:t>
      </w:r>
      <w:r>
        <w:rPr>
          <w:rFonts w:hint="eastAsia" w:ascii="仿宋" w:hAnsi="仿宋" w:eastAsia="仿宋" w:cs="仿宋"/>
          <w:i w:val="0"/>
          <w:iCs w:val="0"/>
          <w:caps w:val="0"/>
          <w:color w:val="auto"/>
          <w:spacing w:val="0"/>
          <w:sz w:val="31"/>
          <w:szCs w:val="31"/>
          <w:shd w:val="clear" w:color="auto" w:fill="FFFFFF"/>
        </w:rPr>
        <w:t>万元、福利费</w:t>
      </w:r>
      <w:r>
        <w:rPr>
          <w:rFonts w:hint="eastAsia" w:ascii="仿宋" w:hAnsi="仿宋" w:eastAsia="仿宋" w:cs="仿宋"/>
          <w:i w:val="0"/>
          <w:iCs w:val="0"/>
          <w:caps w:val="0"/>
          <w:color w:val="auto"/>
          <w:spacing w:val="0"/>
          <w:sz w:val="31"/>
          <w:szCs w:val="31"/>
          <w:shd w:val="clear" w:color="auto" w:fill="FFFFFF"/>
          <w:lang w:val="en-US" w:eastAsia="zh-CN"/>
        </w:rPr>
        <w:t>2.82</w:t>
      </w:r>
      <w:r>
        <w:rPr>
          <w:rFonts w:hint="eastAsia" w:ascii="仿宋" w:hAnsi="仿宋" w:eastAsia="仿宋" w:cs="仿宋"/>
          <w:i w:val="0"/>
          <w:iCs w:val="0"/>
          <w:caps w:val="0"/>
          <w:color w:val="auto"/>
          <w:spacing w:val="0"/>
          <w:sz w:val="31"/>
          <w:szCs w:val="31"/>
          <w:shd w:val="clear" w:color="auto" w:fill="FFFFFF"/>
        </w:rPr>
        <w:t>万元。</w:t>
      </w:r>
    </w:p>
    <w:p w14:paraId="343FE53F">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2D11A6AE">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年，单位政府采购预算总额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 xml:space="preserve"> </w:t>
      </w:r>
    </w:p>
    <w:p w14:paraId="4AE18AD7">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仿宋_GB2312" w:hAnsi="仿宋" w:eastAsia="仿宋_GB2312"/>
          <w:sz w:val="32"/>
          <w:szCs w:val="32"/>
          <w:lang w:val="en-US" w:eastAsia="zh-CN"/>
        </w:rPr>
        <w:t xml:space="preserve"> </w:t>
      </w:r>
      <w:r>
        <w:rPr>
          <w:rFonts w:hint="eastAsia" w:ascii="黑体" w:hAnsi="黑体" w:eastAsia="黑体" w:cs="宋体"/>
          <w:kern w:val="0"/>
          <w:sz w:val="32"/>
          <w:szCs w:val="32"/>
        </w:rPr>
        <w:t>八、国有资产占用情况</w:t>
      </w:r>
    </w:p>
    <w:p w14:paraId="5372E660">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color w:val="000000" w:themeColor="text1"/>
          <w:sz w:val="32"/>
          <w:szCs w:val="32"/>
          <w:lang w:val="en-US" w:eastAsia="zh-CN"/>
          <w14:textFill>
            <w14:solidFill>
              <w14:schemeClr w14:val="tx1"/>
            </w14:solidFill>
          </w14:textFill>
        </w:rPr>
        <w:t>148.49</w:t>
      </w:r>
      <w:bookmarkStart w:id="0" w:name="_GoBack"/>
      <w:bookmarkEnd w:id="0"/>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14:paraId="186C9044">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73C889E9">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726F6E47">
      <w:pPr>
        <w:keepNext w:val="0"/>
        <w:keepLines w:val="0"/>
        <w:pageBreakBefore w:val="0"/>
        <w:tabs>
          <w:tab w:val="left" w:pos="10490"/>
        </w:tabs>
        <w:kinsoku/>
        <w:wordWrap/>
        <w:overflowPunct/>
        <w:topLinePunct w:val="0"/>
        <w:autoSpaceDE w:val="0"/>
        <w:autoSpaceDN w:val="0"/>
        <w:bidi w:val="0"/>
        <w:adjustRightInd w:val="0"/>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本部门202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年度无政府性基金收入。</w:t>
      </w:r>
    </w:p>
    <w:p w14:paraId="5755D346">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13F6672">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431D0B9F">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086251BD">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44E5388E">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4056DDA4">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0A917070">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50ABF031">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480F9C20">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7DC65BAE">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4</w:t>
      </w:r>
      <w:r>
        <w:rPr>
          <w:rFonts w:hint="eastAsia" w:ascii="楷体_GB2312" w:hAnsi="楷体" w:eastAsia="楷体_GB2312" w:cs="宋体"/>
          <w:b/>
          <w:bCs/>
          <w:kern w:val="0"/>
          <w:sz w:val="32"/>
          <w:szCs w:val="32"/>
        </w:rPr>
        <w:t>年预算绩效管理工作情况。</w:t>
      </w:r>
    </w:p>
    <w:p w14:paraId="2390C30B">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按照《中共中央国务院关于全面实施预算绩效管理的意见》《中共甘肃省委甘肃省人民政府关于全面实施预算绩效管理的实施意见》等相关要求，我们将绩效理念和方法融入预算编制、执行、决算和监督全过程</w:t>
      </w:r>
      <w:r>
        <w:rPr>
          <w:rFonts w:hint="eastAsia" w:ascii="仿宋_GB2312" w:hAnsi="仿宋" w:eastAsia="仿宋_GB2312"/>
          <w:sz w:val="32"/>
          <w:szCs w:val="32"/>
          <w:lang w:eastAsia="zh-CN"/>
        </w:rPr>
        <w:t>，</w:t>
      </w:r>
      <w:r>
        <w:rPr>
          <w:rFonts w:hint="eastAsia" w:ascii="仿宋_GB2312" w:hAnsi="仿宋" w:eastAsia="仿宋_GB2312"/>
          <w:sz w:val="32"/>
          <w:szCs w:val="32"/>
        </w:rPr>
        <w:t>认真开展各项工作。</w:t>
      </w:r>
    </w:p>
    <w:p w14:paraId="605B4E6C">
      <w:pPr>
        <w:keepNext w:val="0"/>
        <w:keepLines w:val="0"/>
        <w:pageBreakBefore w:val="0"/>
        <w:kinsoku/>
        <w:wordWrap/>
        <w:overflowPunct/>
        <w:topLinePunct w:val="0"/>
        <w:bidi w:val="0"/>
        <w:spacing w:line="54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整体支出绩效目标，按规定随年度预算一并公开项目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3DB5350">
      <w:pPr>
        <w:keepNext w:val="0"/>
        <w:keepLines w:val="0"/>
        <w:pageBreakBefore w:val="0"/>
        <w:widowControl/>
        <w:kinsoku/>
        <w:wordWrap/>
        <w:overflowPunct/>
        <w:topLinePunct w:val="0"/>
        <w:bidi w:val="0"/>
        <w:adjustRightInd w:val="0"/>
        <w:snapToGrid w:val="0"/>
        <w:spacing w:line="540" w:lineRule="exact"/>
        <w:ind w:firstLine="643" w:firstLineChars="200"/>
        <w:contextualSpacing/>
        <w:jc w:val="left"/>
        <w:textAlignment w:val="auto"/>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年7月，组织开展1-6月</w:t>
      </w:r>
      <w:r>
        <w:rPr>
          <w:rFonts w:hint="eastAsia" w:ascii="仿宋_GB2312" w:hAnsi="仿宋" w:eastAsia="仿宋_GB2312"/>
          <w:sz w:val="32"/>
          <w:szCs w:val="32"/>
          <w:lang w:eastAsia="zh-CN"/>
        </w:rPr>
        <w:t>部门整体</w:t>
      </w:r>
      <w:r>
        <w:rPr>
          <w:rFonts w:hint="eastAsia" w:ascii="仿宋_GB2312" w:hAnsi="仿宋" w:eastAsia="仿宋_GB2312"/>
          <w:sz w:val="32"/>
          <w:szCs w:val="32"/>
        </w:rPr>
        <w:t>绩效运行监控，截至</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月底，如期完成预算执行和绩效目标指标值。“双监控”发现存在的问题和主要原因是：</w:t>
      </w:r>
      <w:r>
        <w:rPr>
          <w:rFonts w:hint="eastAsia" w:ascii="仿宋_GB2312" w:hAnsi="仿宋" w:eastAsia="仿宋_GB2312"/>
          <w:sz w:val="32"/>
          <w:szCs w:val="32"/>
          <w:lang w:eastAsia="zh-CN"/>
        </w:rPr>
        <w:t>资金未及时兑付</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eastAsia="zh-CN"/>
        </w:rPr>
        <w:t>及时协商财政兑付资金</w:t>
      </w:r>
      <w:r>
        <w:rPr>
          <w:rFonts w:hint="eastAsia" w:ascii="仿宋_GB2312" w:hAnsi="仿宋" w:eastAsia="仿宋_GB2312"/>
          <w:sz w:val="32"/>
          <w:szCs w:val="32"/>
        </w:rPr>
        <w:t>。</w:t>
      </w:r>
    </w:p>
    <w:p w14:paraId="73F75D61">
      <w:pPr>
        <w:keepNext w:val="0"/>
        <w:keepLines w:val="0"/>
        <w:pageBreakBefore w:val="0"/>
        <w:widowControl/>
        <w:numPr>
          <w:ilvl w:val="0"/>
          <w:numId w:val="1"/>
        </w:numPr>
        <w:kinsoku/>
        <w:wordWrap/>
        <w:overflowPunct/>
        <w:topLinePunct w:val="0"/>
        <w:bidi w:val="0"/>
        <w:adjustRightInd w:val="0"/>
        <w:snapToGrid w:val="0"/>
        <w:spacing w:line="540" w:lineRule="exact"/>
        <w:ind w:firstLine="643" w:firstLineChars="200"/>
        <w:contextualSpacing/>
        <w:jc w:val="left"/>
        <w:textAlignment w:val="auto"/>
        <w:rPr>
          <w:rFonts w:hint="eastAsia" w:ascii="仿宋_GB2312" w:hAnsi="仿宋" w:eastAsia="仿宋_GB2312"/>
          <w:sz w:val="32"/>
          <w:szCs w:val="32"/>
        </w:rPr>
      </w:pPr>
      <w:r>
        <w:rPr>
          <w:rFonts w:hint="eastAsia" w:ascii="仿宋_GB2312" w:hAnsi="仿宋" w:eastAsia="仿宋_GB2312"/>
          <w:b/>
          <w:sz w:val="32"/>
          <w:szCs w:val="32"/>
        </w:rPr>
        <w:t>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年度，组织开展单位整体绩效自评其中，绩效自评覆盖率为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14:paraId="3EA965F7">
      <w:pPr>
        <w:keepNext w:val="0"/>
        <w:keepLines w:val="0"/>
        <w:pageBreakBefore w:val="0"/>
        <w:widowControl/>
        <w:kinsoku/>
        <w:wordWrap/>
        <w:overflowPunct/>
        <w:topLinePunct w:val="0"/>
        <w:bidi w:val="0"/>
        <w:adjustRightInd w:val="0"/>
        <w:snapToGrid w:val="0"/>
        <w:spacing w:line="540" w:lineRule="exact"/>
        <w:ind w:firstLine="643" w:firstLineChars="200"/>
        <w:contextualSpacing/>
        <w:jc w:val="left"/>
        <w:textAlignment w:val="auto"/>
        <w:rPr>
          <w:rFonts w:hint="eastAsia"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年度绩效运行监控、绩效自评等情况</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当年盘活财政资金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2A244A44">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年绩效目标编制情况</w:t>
      </w:r>
    </w:p>
    <w:p w14:paraId="5BD46752">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年，纳入单位预算绩效目标管理的项目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w:t>
      </w:r>
      <w:r>
        <w:rPr>
          <w:rFonts w:hint="eastAsia" w:ascii="仿宋_GB2312" w:hAnsi="仿宋" w:eastAsia="仿宋_GB2312"/>
          <w:sz w:val="32"/>
          <w:szCs w:val="32"/>
          <w:lang w:eastAsia="zh-CN"/>
        </w:rPr>
        <w:t>，预算金额</w:t>
      </w:r>
      <w:r>
        <w:rPr>
          <w:rFonts w:hint="eastAsia" w:ascii="仿宋_GB2312" w:hAnsi="仿宋" w:eastAsia="仿宋_GB2312"/>
          <w:sz w:val="32"/>
          <w:szCs w:val="32"/>
          <w:lang w:val="en-US" w:eastAsia="zh-CN"/>
        </w:rPr>
        <w:t>227.67万元，其中人员经费189.19，公用经费13.48万元，项目经费25万元</w:t>
      </w:r>
      <w:r>
        <w:rPr>
          <w:rFonts w:hint="eastAsia" w:ascii="仿宋_GB2312" w:hAnsi="仿宋" w:eastAsia="仿宋_GB2312"/>
          <w:sz w:val="32"/>
          <w:szCs w:val="32"/>
        </w:rPr>
        <w:t>。其中，部门整体支出绩效目标围绕部门管理、履职效果、能力建设三个维度，</w:t>
      </w:r>
      <w:r>
        <w:rPr>
          <w:rFonts w:hint="eastAsia" w:ascii="仿宋_GB2312" w:hAnsi="仿宋" w:eastAsia="仿宋_GB2312"/>
          <w:sz w:val="32"/>
          <w:szCs w:val="32"/>
          <w:lang w:eastAsia="zh-CN"/>
        </w:rPr>
        <w:t>设置一级指标</w:t>
      </w:r>
      <w:r>
        <w:rPr>
          <w:rFonts w:hint="eastAsia" w:ascii="仿宋_GB2312" w:hAnsi="仿宋" w:eastAsia="仿宋_GB2312"/>
          <w:sz w:val="32"/>
          <w:szCs w:val="32"/>
          <w:lang w:val="en-US" w:eastAsia="zh-CN"/>
        </w:rPr>
        <w:t>3个，</w:t>
      </w:r>
      <w:r>
        <w:rPr>
          <w:rFonts w:hint="eastAsia" w:ascii="仿宋_GB2312" w:hAnsi="仿宋" w:eastAsia="仿宋_GB2312"/>
          <w:sz w:val="32"/>
          <w:szCs w:val="32"/>
        </w:rPr>
        <w:t>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15</w:t>
      </w:r>
      <w:r>
        <w:rPr>
          <w:rFonts w:hint="eastAsia" w:ascii="仿宋_GB2312" w:hAnsi="仿宋" w:eastAsia="仿宋_GB2312"/>
          <w:sz w:val="32"/>
          <w:szCs w:val="32"/>
        </w:rPr>
        <w:t>个</w:t>
      </w:r>
      <w:r>
        <w:rPr>
          <w:rFonts w:hint="eastAsia" w:ascii="仿宋_GB2312" w:hAnsi="仿宋" w:eastAsia="仿宋_GB2312"/>
          <w:sz w:val="32"/>
          <w:szCs w:val="32"/>
          <w:lang w:val="en-US" w:eastAsia="zh-CN"/>
        </w:rPr>
        <w:t>;项目绩效目标</w:t>
      </w:r>
      <w:r>
        <w:rPr>
          <w:rFonts w:hint="eastAsia" w:ascii="仿宋_GB2312" w:hAnsi="仿宋" w:eastAsia="仿宋_GB2312"/>
          <w:sz w:val="32"/>
          <w:szCs w:val="32"/>
        </w:rPr>
        <w:t>围绕</w:t>
      </w:r>
      <w:r>
        <w:rPr>
          <w:rFonts w:hint="eastAsia" w:ascii="仿宋_GB2312" w:hAnsi="仿宋" w:eastAsia="仿宋_GB2312"/>
          <w:sz w:val="32"/>
          <w:szCs w:val="32"/>
          <w:lang w:eastAsia="zh-CN"/>
        </w:rPr>
        <w:t>成本指标、产出指标、效益指标、满意度指标四个维度，设置一级指标</w:t>
      </w:r>
      <w:r>
        <w:rPr>
          <w:rFonts w:hint="eastAsia" w:ascii="仿宋_GB2312" w:hAnsi="仿宋" w:eastAsia="仿宋_GB2312"/>
          <w:sz w:val="32"/>
          <w:szCs w:val="32"/>
          <w:lang w:val="en-US" w:eastAsia="zh-CN"/>
        </w:rPr>
        <w:t>12个，</w:t>
      </w:r>
      <w:r>
        <w:rPr>
          <w:rFonts w:hint="eastAsia" w:ascii="仿宋_GB2312" w:hAnsi="仿宋" w:eastAsia="仿宋_GB2312"/>
          <w:sz w:val="32"/>
          <w:szCs w:val="32"/>
        </w:rPr>
        <w:t>二级指标</w:t>
      </w:r>
      <w:r>
        <w:rPr>
          <w:rFonts w:hint="eastAsia" w:ascii="仿宋_GB2312" w:hAnsi="仿宋" w:eastAsia="仿宋_GB2312"/>
          <w:sz w:val="32"/>
          <w:szCs w:val="32"/>
          <w:lang w:val="en-US" w:eastAsia="zh-CN"/>
        </w:rPr>
        <w:t>15</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23</w:t>
      </w:r>
      <w:r>
        <w:rPr>
          <w:rFonts w:hint="eastAsia" w:ascii="仿宋_GB2312" w:hAnsi="仿宋" w:eastAsia="仿宋_GB2312"/>
          <w:sz w:val="32"/>
          <w:szCs w:val="32"/>
        </w:rPr>
        <w:t>个</w:t>
      </w:r>
      <w:r>
        <w:rPr>
          <w:rFonts w:hint="eastAsia" w:ascii="仿宋_GB2312" w:hAnsi="仿宋" w:eastAsia="仿宋_GB2312"/>
          <w:sz w:val="32"/>
          <w:szCs w:val="32"/>
          <w:lang w:val="en-US" w:eastAsia="zh-CN"/>
        </w:rPr>
        <w:t>.</w:t>
      </w:r>
      <w:r>
        <w:rPr>
          <w:rFonts w:hint="eastAsia" w:ascii="仿宋_GB2312" w:hAnsi="仿宋" w:eastAsia="仿宋_GB2312"/>
          <w:sz w:val="32"/>
          <w:szCs w:val="32"/>
        </w:rPr>
        <w:t>绩效目标内容指向明确、细化量化、合理可行，符合规定的格式要求。</w:t>
      </w:r>
    </w:p>
    <w:p w14:paraId="60FA5E0A">
      <w:pPr>
        <w:keepNext w:val="0"/>
        <w:keepLines w:val="0"/>
        <w:pageBreakBefore w:val="0"/>
        <w:kinsoku/>
        <w:wordWrap/>
        <w:overflowPunct/>
        <w:topLinePunct w:val="0"/>
        <w:bidi w:val="0"/>
        <w:adjustRightInd w:val="0"/>
        <w:snapToGrid w:val="0"/>
        <w:spacing w:line="5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37BE3388">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00DDBBB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045D293D">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742FB942">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3C578364">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14164A6C">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7CA34842">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0572812A">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7F112B3">
      <w:pPr>
        <w:keepNext w:val="0"/>
        <w:keepLines w:val="0"/>
        <w:pageBreakBefore w:val="0"/>
        <w:kinsoku/>
        <w:wordWrap/>
        <w:overflowPunct/>
        <w:topLinePunct w:val="0"/>
        <w:bidi w:val="0"/>
        <w:adjustRightInd w:val="0"/>
        <w:snapToGrid w:val="0"/>
        <w:spacing w:line="540" w:lineRule="exact"/>
        <w:ind w:right="1120"/>
        <w:contextualSpacing/>
        <w:jc w:val="center"/>
        <w:textAlignment w:val="auto"/>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val="en-US" w:eastAsia="zh-CN"/>
        </w:rPr>
        <w:t xml:space="preserve">                    </w:t>
      </w:r>
      <w:r>
        <w:rPr>
          <w:rFonts w:hint="eastAsia" w:ascii="仿宋_GB2312" w:hAnsi="CIDFont+F6" w:eastAsia="仿宋_GB2312"/>
          <w:color w:val="000000"/>
          <w:sz w:val="32"/>
          <w:szCs w:val="32"/>
          <w:lang w:eastAsia="zh-CN"/>
        </w:rPr>
        <w:t>华池县食品药品检验检测中心</w:t>
      </w:r>
    </w:p>
    <w:p w14:paraId="7B6FCC0A">
      <w:pPr>
        <w:keepNext w:val="0"/>
        <w:keepLines w:val="0"/>
        <w:pageBreakBefore w:val="0"/>
        <w:kinsoku/>
        <w:wordWrap/>
        <w:overflowPunct/>
        <w:topLinePunct w:val="0"/>
        <w:bidi w:val="0"/>
        <w:adjustRightInd w:val="0"/>
        <w:snapToGrid w:val="0"/>
        <w:spacing w:line="540" w:lineRule="exact"/>
        <w:ind w:right="1120"/>
        <w:contextualSpacing/>
        <w:jc w:val="center"/>
        <w:textAlignment w:val="auto"/>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2025年2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13日</w:t>
      </w:r>
      <w:r>
        <w:rPr>
          <w:rFonts w:hint="eastAsia" w:ascii="仿宋_GB2312" w:hAnsi="CIDFont+F6" w:eastAsia="仿宋_GB2312"/>
          <w:color w:val="000000"/>
          <w:sz w:val="32"/>
          <w:szCs w:val="32"/>
        </w:rPr>
        <w:t xml:space="preserve"> </w:t>
      </w:r>
    </w:p>
    <w:p w14:paraId="0FA614E9">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hint="eastAsia" w:ascii="仿宋_GB2312" w:hAnsi="宋体" w:eastAsia="仿宋_GB2312" w:cs="宋体"/>
          <w:kern w:val="0"/>
          <w:sz w:val="32"/>
          <w:szCs w:val="32"/>
        </w:rPr>
      </w:pPr>
    </w:p>
    <w:p w14:paraId="6ADC366B">
      <w:pPr>
        <w:keepNext w:val="0"/>
        <w:keepLines w:val="0"/>
        <w:pageBreakBefore w:val="0"/>
        <w:kinsoku/>
        <w:wordWrap/>
        <w:overflowPunct/>
        <w:topLinePunct w:val="0"/>
        <w:bidi w:val="0"/>
        <w:adjustRightInd w:val="0"/>
        <w:snapToGrid w:val="0"/>
        <w:spacing w:line="540" w:lineRule="exact"/>
        <w:ind w:firstLine="640" w:firstLineChars="200"/>
        <w:contextualSpacing/>
        <w:textAlignment w:val="auto"/>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华池县食品药品检验检测中心</w:t>
      </w:r>
      <w:r>
        <w:rPr>
          <w:rFonts w:hint="eastAsia" w:ascii="仿宋_GB2312" w:hAnsi="宋体" w:eastAsia="仿宋_GB2312" w:cs="宋体"/>
          <w:spacing w:val="-20"/>
          <w:kern w:val="0"/>
          <w:sz w:val="32"/>
          <w:szCs w:val="32"/>
        </w:rPr>
        <w:t>202</w:t>
      </w:r>
      <w:r>
        <w:rPr>
          <w:rFonts w:hint="eastAsia" w:ascii="仿宋_GB2312" w:hAnsi="宋体" w:eastAsia="仿宋_GB2312" w:cs="宋体"/>
          <w:spacing w:val="-20"/>
          <w:kern w:val="0"/>
          <w:sz w:val="32"/>
          <w:szCs w:val="32"/>
          <w:lang w:val="en-US" w:eastAsia="zh-CN"/>
        </w:rPr>
        <w:t>5</w:t>
      </w:r>
      <w:r>
        <w:rPr>
          <w:rFonts w:hint="eastAsia" w:ascii="仿宋_GB2312" w:hAnsi="宋体" w:eastAsia="仿宋_GB2312" w:cs="宋体"/>
          <w:spacing w:val="-20"/>
          <w:kern w:val="0"/>
          <w:sz w:val="32"/>
          <w:szCs w:val="32"/>
        </w:rPr>
        <w:t>年预算公开表</w:t>
      </w:r>
    </w:p>
    <w:p w14:paraId="08F06CA7">
      <w:pPr>
        <w:keepNext w:val="0"/>
        <w:keepLines w:val="0"/>
        <w:pageBreakBefore w:val="0"/>
        <w:kinsoku/>
        <w:wordWrap/>
        <w:overflowPunct/>
        <w:topLinePunct w:val="0"/>
        <w:bidi w:val="0"/>
        <w:adjustRightInd w:val="0"/>
        <w:snapToGrid w:val="0"/>
        <w:spacing w:line="540" w:lineRule="exact"/>
        <w:ind w:left="1796" w:leftChars="767" w:hanging="185" w:hangingChars="58"/>
        <w:contextualSpacing/>
        <w:textAlignment w:val="auto"/>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华池县</w:t>
      </w:r>
      <w:r>
        <w:rPr>
          <w:rFonts w:hint="eastAsia" w:ascii="仿宋_GB2312" w:hAnsi="宋体" w:eastAsia="仿宋_GB2312" w:cs="宋体"/>
          <w:spacing w:val="-20"/>
          <w:kern w:val="0"/>
          <w:sz w:val="32"/>
          <w:szCs w:val="32"/>
          <w:lang w:eastAsia="zh-CN"/>
        </w:rPr>
        <w:t>食品药品检验检测中心</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年整体支出绩效目标表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C8916">
    <w:pPr>
      <w:pStyle w:val="5"/>
      <w:jc w:val="center"/>
    </w:pPr>
  </w:p>
  <w:p w14:paraId="756F00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E533">
    <w:pPr>
      <w:pStyle w:val="5"/>
      <w:jc w:val="center"/>
    </w:pPr>
    <w:r>
      <w:fldChar w:fldCharType="begin"/>
    </w:r>
    <w:r>
      <w:instrText xml:space="preserve">PAGE   \* MERGEFORMAT</w:instrText>
    </w:r>
    <w:r>
      <w:fldChar w:fldCharType="separate"/>
    </w:r>
    <w:r>
      <w:rPr>
        <w:lang w:val="zh-CN"/>
      </w:rPr>
      <w:t>27</w:t>
    </w:r>
    <w:r>
      <w:fldChar w:fldCharType="end"/>
    </w:r>
  </w:p>
  <w:p w14:paraId="13A275C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58F2F"/>
    <w:multiLevelType w:val="singleLevel"/>
    <w:tmpl w:val="54F58F2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MjI5ZDY4ZjExNWY5ZjU0NzdiNmI0MjczMTc3NTg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8274C"/>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13B3"/>
    <w:rsid w:val="009A3C75"/>
    <w:rsid w:val="009B03F2"/>
    <w:rsid w:val="009C4EE2"/>
    <w:rsid w:val="009C512B"/>
    <w:rsid w:val="009D46B1"/>
    <w:rsid w:val="009E7F6E"/>
    <w:rsid w:val="009F2B6A"/>
    <w:rsid w:val="009F5541"/>
    <w:rsid w:val="00A01204"/>
    <w:rsid w:val="00A022BA"/>
    <w:rsid w:val="00A256AC"/>
    <w:rsid w:val="00A27D6E"/>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10351AA"/>
    <w:rsid w:val="0132783D"/>
    <w:rsid w:val="01A4698D"/>
    <w:rsid w:val="01F11666"/>
    <w:rsid w:val="02E03DF9"/>
    <w:rsid w:val="02E84657"/>
    <w:rsid w:val="03CF5817"/>
    <w:rsid w:val="03E07A24"/>
    <w:rsid w:val="047F1FA3"/>
    <w:rsid w:val="054F6C10"/>
    <w:rsid w:val="06996FC5"/>
    <w:rsid w:val="06AC1E40"/>
    <w:rsid w:val="0757624F"/>
    <w:rsid w:val="088210AA"/>
    <w:rsid w:val="090221EB"/>
    <w:rsid w:val="09524F20"/>
    <w:rsid w:val="0B160435"/>
    <w:rsid w:val="0B7534E2"/>
    <w:rsid w:val="0CC82B72"/>
    <w:rsid w:val="0F136F00"/>
    <w:rsid w:val="0F45522C"/>
    <w:rsid w:val="10855BDB"/>
    <w:rsid w:val="1111746F"/>
    <w:rsid w:val="113741D2"/>
    <w:rsid w:val="12767ED2"/>
    <w:rsid w:val="12850115"/>
    <w:rsid w:val="12E0534B"/>
    <w:rsid w:val="12E52961"/>
    <w:rsid w:val="12F928B1"/>
    <w:rsid w:val="137D5290"/>
    <w:rsid w:val="138228A6"/>
    <w:rsid w:val="15FC6940"/>
    <w:rsid w:val="171A1C5B"/>
    <w:rsid w:val="17E97834"/>
    <w:rsid w:val="19CD414F"/>
    <w:rsid w:val="1A3D64E1"/>
    <w:rsid w:val="1AEB2ADF"/>
    <w:rsid w:val="1AFA71C6"/>
    <w:rsid w:val="1B5C1C2F"/>
    <w:rsid w:val="1B666609"/>
    <w:rsid w:val="1BCB46BE"/>
    <w:rsid w:val="1C4701E9"/>
    <w:rsid w:val="1C8E1D54"/>
    <w:rsid w:val="1D0F47B9"/>
    <w:rsid w:val="1D34261E"/>
    <w:rsid w:val="1D5C7CC4"/>
    <w:rsid w:val="1D6E17A5"/>
    <w:rsid w:val="220F3557"/>
    <w:rsid w:val="23CB0CC8"/>
    <w:rsid w:val="24DC2373"/>
    <w:rsid w:val="255D0A7D"/>
    <w:rsid w:val="26611CBE"/>
    <w:rsid w:val="26CB433B"/>
    <w:rsid w:val="27DF1C1D"/>
    <w:rsid w:val="27FF406E"/>
    <w:rsid w:val="281335AB"/>
    <w:rsid w:val="28491B06"/>
    <w:rsid w:val="28C5422A"/>
    <w:rsid w:val="2976210D"/>
    <w:rsid w:val="2A85042D"/>
    <w:rsid w:val="2B22254D"/>
    <w:rsid w:val="2B8A00F2"/>
    <w:rsid w:val="2C5F0F59"/>
    <w:rsid w:val="2D4F514F"/>
    <w:rsid w:val="2E0777D8"/>
    <w:rsid w:val="2F556FF5"/>
    <w:rsid w:val="30760C45"/>
    <w:rsid w:val="31994BEB"/>
    <w:rsid w:val="31FD7870"/>
    <w:rsid w:val="321C75CA"/>
    <w:rsid w:val="334B0167"/>
    <w:rsid w:val="3350577D"/>
    <w:rsid w:val="33E800AC"/>
    <w:rsid w:val="34692F9B"/>
    <w:rsid w:val="34E22105"/>
    <w:rsid w:val="351B1DBB"/>
    <w:rsid w:val="35962001"/>
    <w:rsid w:val="363337EA"/>
    <w:rsid w:val="366178DC"/>
    <w:rsid w:val="370820EC"/>
    <w:rsid w:val="3781684D"/>
    <w:rsid w:val="37DF3574"/>
    <w:rsid w:val="391A142C"/>
    <w:rsid w:val="3A185F56"/>
    <w:rsid w:val="3A4B3142"/>
    <w:rsid w:val="3B893F22"/>
    <w:rsid w:val="3D9D3B42"/>
    <w:rsid w:val="3FA07A8C"/>
    <w:rsid w:val="3FFF2A05"/>
    <w:rsid w:val="40604E45"/>
    <w:rsid w:val="40B05AAD"/>
    <w:rsid w:val="411918A4"/>
    <w:rsid w:val="4157061F"/>
    <w:rsid w:val="415723CD"/>
    <w:rsid w:val="42A05423"/>
    <w:rsid w:val="4513485D"/>
    <w:rsid w:val="461B1C1B"/>
    <w:rsid w:val="46902609"/>
    <w:rsid w:val="483D231C"/>
    <w:rsid w:val="48651873"/>
    <w:rsid w:val="49C03205"/>
    <w:rsid w:val="49F65596"/>
    <w:rsid w:val="4B663938"/>
    <w:rsid w:val="4BE96317"/>
    <w:rsid w:val="4C433C79"/>
    <w:rsid w:val="4C92075D"/>
    <w:rsid w:val="4CC15C20"/>
    <w:rsid w:val="4E6323B1"/>
    <w:rsid w:val="4EEE7B92"/>
    <w:rsid w:val="4FE26C6A"/>
    <w:rsid w:val="4FF6706A"/>
    <w:rsid w:val="504043D3"/>
    <w:rsid w:val="506078CF"/>
    <w:rsid w:val="50B43398"/>
    <w:rsid w:val="50E83041"/>
    <w:rsid w:val="511300BE"/>
    <w:rsid w:val="51890380"/>
    <w:rsid w:val="5253098E"/>
    <w:rsid w:val="527E074E"/>
    <w:rsid w:val="52B96A43"/>
    <w:rsid w:val="53C9715A"/>
    <w:rsid w:val="53F02939"/>
    <w:rsid w:val="559D43FA"/>
    <w:rsid w:val="55AF05D2"/>
    <w:rsid w:val="56187F25"/>
    <w:rsid w:val="56393C72"/>
    <w:rsid w:val="56ED7603"/>
    <w:rsid w:val="5721105B"/>
    <w:rsid w:val="579503FF"/>
    <w:rsid w:val="57EF1159"/>
    <w:rsid w:val="583F2D9D"/>
    <w:rsid w:val="58A34CFB"/>
    <w:rsid w:val="5B33135D"/>
    <w:rsid w:val="5BF429F1"/>
    <w:rsid w:val="5F1119B5"/>
    <w:rsid w:val="5FE315A4"/>
    <w:rsid w:val="5FF13CC0"/>
    <w:rsid w:val="60535296"/>
    <w:rsid w:val="60E4448C"/>
    <w:rsid w:val="60EC26DA"/>
    <w:rsid w:val="61241E74"/>
    <w:rsid w:val="61AE798F"/>
    <w:rsid w:val="62A3326C"/>
    <w:rsid w:val="62F67840"/>
    <w:rsid w:val="63CC6E81"/>
    <w:rsid w:val="64E23781"/>
    <w:rsid w:val="65164D5A"/>
    <w:rsid w:val="65847385"/>
    <w:rsid w:val="658B175C"/>
    <w:rsid w:val="66A3383B"/>
    <w:rsid w:val="68664B20"/>
    <w:rsid w:val="68934203"/>
    <w:rsid w:val="68F84E00"/>
    <w:rsid w:val="69554FB0"/>
    <w:rsid w:val="6B6C069F"/>
    <w:rsid w:val="6B8359E9"/>
    <w:rsid w:val="6C0703C8"/>
    <w:rsid w:val="6CCD1611"/>
    <w:rsid w:val="6CD72490"/>
    <w:rsid w:val="6E55366C"/>
    <w:rsid w:val="6EAD34A8"/>
    <w:rsid w:val="70180D6C"/>
    <w:rsid w:val="706B361B"/>
    <w:rsid w:val="71077F96"/>
    <w:rsid w:val="71A566B9"/>
    <w:rsid w:val="71F437A4"/>
    <w:rsid w:val="72C13BFF"/>
    <w:rsid w:val="72FD2525"/>
    <w:rsid w:val="73066A32"/>
    <w:rsid w:val="731277AC"/>
    <w:rsid w:val="731C6E4F"/>
    <w:rsid w:val="733817AF"/>
    <w:rsid w:val="739C3AEB"/>
    <w:rsid w:val="74AC4202"/>
    <w:rsid w:val="750B717B"/>
    <w:rsid w:val="754601B3"/>
    <w:rsid w:val="75F419BD"/>
    <w:rsid w:val="76746FA2"/>
    <w:rsid w:val="767D5E56"/>
    <w:rsid w:val="76A2220C"/>
    <w:rsid w:val="77770AF7"/>
    <w:rsid w:val="78106856"/>
    <w:rsid w:val="78511348"/>
    <w:rsid w:val="78590420"/>
    <w:rsid w:val="78A51694"/>
    <w:rsid w:val="78CA10FB"/>
    <w:rsid w:val="78DD1662"/>
    <w:rsid w:val="7A28432B"/>
    <w:rsid w:val="7C8A4E29"/>
    <w:rsid w:val="7D6D630D"/>
    <w:rsid w:val="7DDA3B8E"/>
    <w:rsid w:val="7F0B7D77"/>
    <w:rsid w:val="7F7B07F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alloon Text"/>
    <w:basedOn w:val="1"/>
    <w:link w:val="17"/>
    <w:autoRedefine/>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21"/>
    <w:autoRedefine/>
    <w:qFormat/>
    <w:uiPriority w:val="0"/>
    <w:rPr>
      <w:b/>
      <w:bCs/>
    </w:rPr>
  </w:style>
  <w:style w:type="character" w:styleId="11">
    <w:name w:val="line number"/>
    <w:qFormat/>
    <w:uiPriority w:val="0"/>
  </w:style>
  <w:style w:type="character" w:styleId="12">
    <w:name w:val="annotation reference"/>
    <w:autoRedefine/>
    <w:qFormat/>
    <w:uiPriority w:val="0"/>
    <w:rPr>
      <w:sz w:val="21"/>
      <w:szCs w:val="21"/>
    </w:rPr>
  </w:style>
  <w:style w:type="paragraph" w:customStyle="1" w:styleId="13">
    <w:name w:val="正文-公1"/>
    <w:basedOn w:val="1"/>
    <w:autoRedefine/>
    <w:qFormat/>
    <w:uiPriority w:val="99"/>
    <w:pPr>
      <w:spacing w:line="576" w:lineRule="exact"/>
      <w:ind w:firstLine="200" w:firstLineChars="200"/>
      <w:jc w:val="left"/>
    </w:pPr>
    <w:rPr>
      <w:rFonts w:eastAsia="仿宋_GB2312"/>
    </w:rPr>
  </w:style>
  <w:style w:type="character" w:customStyle="1" w:styleId="14">
    <w:name w:val="页脚 Char"/>
    <w:link w:val="5"/>
    <w:qFormat/>
    <w:uiPriority w:val="0"/>
    <w:rPr>
      <w:sz w:val="18"/>
      <w:szCs w:val="18"/>
    </w:rPr>
  </w:style>
  <w:style w:type="character" w:customStyle="1" w:styleId="15">
    <w:name w:val="页眉 Char"/>
    <w:link w:val="6"/>
    <w:qFormat/>
    <w:uiPriority w:val="0"/>
    <w:rPr>
      <w:sz w:val="18"/>
      <w:szCs w:val="18"/>
    </w:rPr>
  </w:style>
  <w:style w:type="paragraph" w:styleId="16">
    <w:name w:val="List Paragraph"/>
    <w:basedOn w:val="1"/>
    <w:autoRedefine/>
    <w:qFormat/>
    <w:uiPriority w:val="0"/>
    <w:pPr>
      <w:ind w:firstLine="420" w:firstLineChars="200"/>
    </w:pPr>
  </w:style>
  <w:style w:type="character" w:customStyle="1" w:styleId="17">
    <w:name w:val="批注框文本 Char"/>
    <w:link w:val="4"/>
    <w:qFormat/>
    <w:uiPriority w:val="0"/>
    <w:rPr>
      <w:kern w:val="2"/>
      <w:sz w:val="18"/>
      <w:szCs w:val="18"/>
    </w:rPr>
  </w:style>
  <w:style w:type="character" w:customStyle="1" w:styleId="18">
    <w:name w:val="标题 1 Char"/>
    <w:link w:val="2"/>
    <w:autoRedefine/>
    <w:qFormat/>
    <w:uiPriority w:val="0"/>
    <w:rPr>
      <w:rFonts w:ascii="Times New Roman" w:hAnsi="Times New Roman"/>
      <w:b/>
      <w:bCs/>
      <w:kern w:val="44"/>
      <w:sz w:val="44"/>
      <w:szCs w:val="44"/>
    </w:rPr>
  </w:style>
  <w:style w:type="paragraph" w:customStyle="1" w:styleId="19">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0">
    <w:name w:val="批注文字 Char"/>
    <w:link w:val="3"/>
    <w:autoRedefine/>
    <w:qFormat/>
    <w:uiPriority w:val="0"/>
    <w:rPr>
      <w:kern w:val="2"/>
      <w:sz w:val="21"/>
      <w:szCs w:val="22"/>
    </w:rPr>
  </w:style>
  <w:style w:type="character" w:customStyle="1" w:styleId="21">
    <w:name w:val="批注主题 Char"/>
    <w:link w:val="8"/>
    <w:autoRedefine/>
    <w:qFormat/>
    <w:uiPriority w:val="0"/>
    <w:rPr>
      <w:b/>
      <w:bCs/>
      <w:kern w:val="2"/>
      <w:sz w:val="21"/>
      <w:szCs w:val="22"/>
    </w:rPr>
  </w:style>
  <w:style w:type="character" w:customStyle="1" w:styleId="22">
    <w:name w:val="fontstyle01"/>
    <w:autoRedefine/>
    <w:qFormat/>
    <w:uiPriority w:val="0"/>
    <w:rPr>
      <w:rFonts w:hint="eastAsia" w:ascii="仿宋_GB2312" w:eastAsia="仿宋_GB2312"/>
      <w:color w:val="000000"/>
      <w:sz w:val="32"/>
      <w:szCs w:val="32"/>
    </w:rPr>
  </w:style>
  <w:style w:type="character" w:customStyle="1" w:styleId="23">
    <w:name w:val="fontstyle21"/>
    <w:autoRedefine/>
    <w:qFormat/>
    <w:uiPriority w:val="0"/>
    <w:rPr>
      <w:rFonts w:hint="default" w:ascii="TimesNewRomanPSMT" w:hAnsi="TimesNewRomanPSMT"/>
      <w:color w:val="000000"/>
      <w:sz w:val="32"/>
      <w:szCs w:val="32"/>
    </w:rPr>
  </w:style>
  <w:style w:type="character" w:customStyle="1" w:styleId="24">
    <w:name w:val="fontstyle11"/>
    <w:autoRedefine/>
    <w:qFormat/>
    <w:uiPriority w:val="0"/>
    <w:rPr>
      <w:rFonts w:hint="eastAsia" w:ascii="仿宋_GB2312" w:eastAsia="仿宋_GB2312"/>
      <w:color w:val="000000"/>
      <w:sz w:val="32"/>
      <w:szCs w:val="32"/>
    </w:rPr>
  </w:style>
  <w:style w:type="character" w:customStyle="1" w:styleId="25">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10</Pages>
  <Words>3945</Words>
  <Characters>4280</Characters>
  <Lines>68</Lines>
  <Paragraphs>19</Paragraphs>
  <TotalTime>32</TotalTime>
  <ScaleCrop>false</ScaleCrop>
  <LinksUpToDate>false</LinksUpToDate>
  <CharactersWithSpaces>4405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DELL</cp:lastModifiedBy>
  <cp:lastPrinted>2024-02-29T02:32:00Z</cp:lastPrinted>
  <dcterms:modified xsi:type="dcterms:W3CDTF">2025-02-13T03:41:33Z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10341C446B214DDEB29F4685F9BC3316_13</vt:lpwstr>
  </property>
  <property fmtid="{D5CDD505-2E9C-101B-9397-08002B2CF9AE}" pid="4" name="KSOTemplateDocerSaveRecord">
    <vt:lpwstr>eyJoZGlkIjoiZGE3YWUzOTY0YmQxZDJlZjdjMDRjOWU0OTQ3YWQ5OGIifQ==</vt:lpwstr>
  </property>
</Properties>
</file>