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C7F21">
      <w:pPr>
        <w:spacing w:line="660" w:lineRule="exact"/>
        <w:jc w:val="center"/>
        <w:rPr>
          <w:rFonts w:ascii="宋体" w:hAnsi="宋体" w:cs="宋体"/>
          <w:b/>
          <w:bCs/>
          <w:kern w:val="0"/>
          <w:sz w:val="44"/>
          <w:szCs w:val="44"/>
        </w:rPr>
      </w:pPr>
    </w:p>
    <w:p w14:paraId="12F92651">
      <w:pPr>
        <w:spacing w:line="660" w:lineRule="exact"/>
        <w:jc w:val="center"/>
        <w:rPr>
          <w:rFonts w:ascii="宋体" w:hAnsi="宋体" w:cs="宋体"/>
          <w:b/>
          <w:bCs/>
          <w:kern w:val="0"/>
          <w:sz w:val="44"/>
          <w:szCs w:val="44"/>
        </w:rPr>
      </w:pPr>
    </w:p>
    <w:p w14:paraId="2A03A817">
      <w:pPr>
        <w:spacing w:line="660" w:lineRule="exact"/>
        <w:jc w:val="center"/>
        <w:rPr>
          <w:rFonts w:ascii="宋体" w:hAnsi="宋体" w:cs="宋体"/>
          <w:b/>
          <w:bCs/>
          <w:kern w:val="0"/>
          <w:sz w:val="44"/>
          <w:szCs w:val="44"/>
        </w:rPr>
      </w:pPr>
    </w:p>
    <w:p w14:paraId="602DE61B">
      <w:pPr>
        <w:spacing w:line="660" w:lineRule="exact"/>
        <w:jc w:val="center"/>
        <w:rPr>
          <w:rFonts w:hint="eastAsia" w:ascii="宋体" w:hAnsi="宋体" w:cs="宋体"/>
          <w:b/>
          <w:bCs/>
          <w:kern w:val="0"/>
          <w:sz w:val="44"/>
          <w:szCs w:val="44"/>
          <w:lang w:eastAsia="zh-CN"/>
        </w:rPr>
      </w:pPr>
      <w:r>
        <w:rPr>
          <w:rFonts w:hint="eastAsia" w:ascii="宋体" w:hAnsi="宋体" w:cs="宋体"/>
          <w:b/>
          <w:bCs/>
          <w:kern w:val="0"/>
          <w:sz w:val="44"/>
          <w:szCs w:val="44"/>
          <w:lang w:eastAsia="zh-CN"/>
        </w:rPr>
        <w:t>华池县社会保险事业管理中心</w:t>
      </w:r>
    </w:p>
    <w:p w14:paraId="25E6848A">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202</w:t>
      </w:r>
      <w:r>
        <w:rPr>
          <w:rFonts w:hint="eastAsia" w:ascii="宋体" w:hAnsi="宋体" w:cs="宋体"/>
          <w:b/>
          <w:bCs/>
          <w:kern w:val="0"/>
          <w:sz w:val="44"/>
          <w:szCs w:val="44"/>
          <w:lang w:val="en-US" w:eastAsia="zh-CN"/>
        </w:rPr>
        <w:t>5</w:t>
      </w:r>
      <w:r>
        <w:rPr>
          <w:rFonts w:hint="eastAsia" w:ascii="宋体" w:hAnsi="宋体" w:cs="宋体"/>
          <w:b/>
          <w:bCs/>
          <w:kern w:val="0"/>
          <w:sz w:val="44"/>
          <w:szCs w:val="44"/>
        </w:rPr>
        <w:t>年</w:t>
      </w:r>
      <w:r>
        <w:rPr>
          <w:rFonts w:hint="eastAsia" w:ascii="宋体" w:hAnsi="宋体" w:cs="宋体"/>
          <w:b/>
          <w:bCs/>
          <w:kern w:val="0"/>
          <w:sz w:val="44"/>
          <w:szCs w:val="44"/>
          <w:lang w:eastAsia="zh-CN"/>
        </w:rPr>
        <w:t>单位</w:t>
      </w:r>
      <w:r>
        <w:rPr>
          <w:rFonts w:hint="eastAsia" w:ascii="宋体" w:hAnsi="宋体" w:cs="宋体"/>
          <w:b/>
          <w:bCs/>
          <w:kern w:val="0"/>
          <w:sz w:val="44"/>
          <w:szCs w:val="44"/>
        </w:rPr>
        <w:t xml:space="preserve">预算公开情况说明 </w:t>
      </w:r>
    </w:p>
    <w:p w14:paraId="71E6A0C5">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0D62779B">
      <w:pPr>
        <w:spacing w:line="660" w:lineRule="exact"/>
        <w:jc w:val="center"/>
        <w:rPr>
          <w:rFonts w:ascii="宋体" w:hAnsi="宋体" w:cs="宋体"/>
          <w:b/>
          <w:bCs/>
          <w:kern w:val="0"/>
          <w:sz w:val="44"/>
          <w:szCs w:val="44"/>
        </w:rPr>
      </w:pPr>
    </w:p>
    <w:p w14:paraId="3E14CE4F">
      <w:pPr>
        <w:spacing w:line="30" w:lineRule="exact"/>
        <w:jc w:val="center"/>
        <w:rPr>
          <w:rFonts w:ascii="黑体" w:eastAsia="黑体"/>
          <w:color w:val="000000"/>
          <w:sz w:val="18"/>
          <w:szCs w:val="18"/>
        </w:rPr>
      </w:pPr>
    </w:p>
    <w:p w14:paraId="6B5D0F3D">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第一部分 </w:t>
      </w:r>
      <w:r>
        <w:rPr>
          <w:rFonts w:hint="eastAsia" w:ascii="仿宋_GB2312" w:hAnsi="仿宋" w:eastAsia="仿宋_GB2312"/>
          <w:b/>
          <w:color w:val="000000"/>
          <w:sz w:val="30"/>
          <w:szCs w:val="30"/>
          <w:lang w:eastAsia="zh-CN"/>
        </w:rPr>
        <w:t>单位</w:t>
      </w:r>
      <w:r>
        <w:rPr>
          <w:rFonts w:hint="eastAsia" w:ascii="仿宋_GB2312" w:hAnsi="仿宋" w:eastAsia="仿宋_GB2312"/>
          <w:b/>
          <w:color w:val="000000"/>
          <w:sz w:val="30"/>
          <w:szCs w:val="30"/>
        </w:rPr>
        <w:t>基本概况</w:t>
      </w:r>
    </w:p>
    <w:p w14:paraId="105AD43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一、部门职责</w:t>
      </w:r>
    </w:p>
    <w:p w14:paraId="73F50B9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6F4AF850">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w:t>
      </w:r>
      <w:r>
        <w:rPr>
          <w:rFonts w:hint="eastAsia" w:ascii="仿宋_GB2312" w:hAnsi="仿宋" w:eastAsia="仿宋_GB2312"/>
          <w:b/>
          <w:color w:val="000000"/>
          <w:sz w:val="30"/>
          <w:szCs w:val="30"/>
          <w:lang w:eastAsia="zh-CN"/>
        </w:rPr>
        <w:t>单位</w:t>
      </w:r>
      <w:r>
        <w:rPr>
          <w:rFonts w:hint="eastAsia" w:ascii="仿宋_GB2312" w:hAnsi="仿宋" w:eastAsia="仿宋_GB2312"/>
          <w:b/>
          <w:color w:val="000000"/>
          <w:sz w:val="30"/>
          <w:szCs w:val="30"/>
        </w:rPr>
        <w:t>预算情况说明</w:t>
      </w:r>
    </w:p>
    <w:p w14:paraId="499BFE8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7995C98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380BFAE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0117592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345F66E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01D9A54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4561B3B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0F9526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730864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D81747A">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w:t>
      </w:r>
      <w:r>
        <w:rPr>
          <w:rFonts w:hint="eastAsia" w:ascii="仿宋_GB2312" w:hAnsi="仿宋" w:eastAsia="仿宋_GB2312"/>
          <w:b/>
          <w:color w:val="000000"/>
          <w:sz w:val="30"/>
          <w:szCs w:val="30"/>
          <w:lang w:eastAsia="zh-CN"/>
        </w:rPr>
        <w:t>单位</w:t>
      </w:r>
      <w:r>
        <w:rPr>
          <w:rFonts w:hint="eastAsia" w:ascii="仿宋_GB2312" w:hAnsi="仿宋" w:eastAsia="仿宋_GB2312"/>
          <w:b/>
          <w:color w:val="000000"/>
          <w:sz w:val="30"/>
          <w:szCs w:val="30"/>
        </w:rPr>
        <w:t>预算公开表</w:t>
      </w:r>
    </w:p>
    <w:p w14:paraId="61AC3DA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w:t>
      </w:r>
      <w:r>
        <w:rPr>
          <w:rFonts w:hint="eastAsia" w:ascii="仿宋_GB2312" w:hAnsi="仿宋" w:eastAsia="仿宋_GB2312"/>
          <w:color w:val="000000"/>
          <w:sz w:val="30"/>
          <w:szCs w:val="30"/>
          <w:lang w:eastAsia="zh-CN"/>
        </w:rPr>
        <w:t>单位</w:t>
      </w:r>
      <w:r>
        <w:rPr>
          <w:rFonts w:hint="eastAsia" w:ascii="仿宋_GB2312" w:hAnsi="仿宋" w:eastAsia="仿宋_GB2312"/>
          <w:color w:val="000000"/>
          <w:sz w:val="30"/>
          <w:szCs w:val="30"/>
        </w:rPr>
        <w:t>收支总体情况表</w:t>
      </w:r>
    </w:p>
    <w:p w14:paraId="1FF412E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w:t>
      </w:r>
      <w:r>
        <w:rPr>
          <w:rFonts w:hint="eastAsia" w:ascii="仿宋_GB2312" w:hAnsi="仿宋" w:eastAsia="仿宋_GB2312"/>
          <w:color w:val="000000"/>
          <w:sz w:val="30"/>
          <w:szCs w:val="30"/>
          <w:lang w:eastAsia="zh-CN"/>
        </w:rPr>
        <w:t>单位</w:t>
      </w:r>
      <w:r>
        <w:rPr>
          <w:rFonts w:hint="eastAsia" w:ascii="仿宋_GB2312" w:hAnsi="仿宋" w:eastAsia="仿宋_GB2312"/>
          <w:color w:val="000000"/>
          <w:sz w:val="30"/>
          <w:szCs w:val="30"/>
        </w:rPr>
        <w:t>收入总体情况表</w:t>
      </w:r>
    </w:p>
    <w:p w14:paraId="5C2FE77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w:t>
      </w:r>
      <w:r>
        <w:rPr>
          <w:rFonts w:hint="eastAsia" w:ascii="仿宋_GB2312" w:hAnsi="仿宋" w:eastAsia="仿宋_GB2312"/>
          <w:color w:val="000000"/>
          <w:sz w:val="30"/>
          <w:szCs w:val="30"/>
          <w:lang w:eastAsia="zh-CN"/>
        </w:rPr>
        <w:t>单位</w:t>
      </w:r>
      <w:r>
        <w:rPr>
          <w:rFonts w:hint="eastAsia" w:ascii="仿宋_GB2312" w:hAnsi="仿宋" w:eastAsia="仿宋_GB2312"/>
          <w:color w:val="000000"/>
          <w:sz w:val="30"/>
          <w:szCs w:val="30"/>
        </w:rPr>
        <w:t>支出总体情况表</w:t>
      </w:r>
    </w:p>
    <w:p w14:paraId="3C546A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69F4C43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16CEDC1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13B4B00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062A9570">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52032E3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6DB45AB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4791393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w:t>
      </w:r>
      <w:r>
        <w:rPr>
          <w:rFonts w:hint="eastAsia" w:ascii="仿宋_GB2312" w:hAnsi="仿宋" w:eastAsia="仿宋_GB2312"/>
          <w:color w:val="000000"/>
          <w:sz w:val="30"/>
          <w:szCs w:val="30"/>
          <w:lang w:eastAsia="zh-CN"/>
        </w:rPr>
        <w:t>单位</w:t>
      </w:r>
      <w:r>
        <w:rPr>
          <w:rFonts w:hint="eastAsia" w:ascii="仿宋_GB2312" w:hAnsi="仿宋" w:eastAsia="仿宋_GB2312"/>
          <w:color w:val="000000"/>
          <w:sz w:val="30"/>
          <w:szCs w:val="30"/>
        </w:rPr>
        <w:t>管理转移支付表</w:t>
      </w:r>
    </w:p>
    <w:p w14:paraId="7A62478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0AA50A2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w:t>
      </w:r>
      <w:r>
        <w:rPr>
          <w:rFonts w:hint="eastAsia" w:ascii="仿宋_GB2312" w:hAnsi="仿宋" w:eastAsia="仿宋_GB2312"/>
          <w:color w:val="000000"/>
          <w:sz w:val="30"/>
          <w:szCs w:val="30"/>
          <w:lang w:eastAsia="zh-CN"/>
        </w:rPr>
        <w:t>单位</w:t>
      </w:r>
      <w:r>
        <w:rPr>
          <w:rFonts w:hint="eastAsia" w:ascii="仿宋_GB2312" w:hAnsi="仿宋" w:eastAsia="仿宋_GB2312"/>
          <w:color w:val="000000"/>
          <w:sz w:val="30"/>
          <w:szCs w:val="30"/>
        </w:rPr>
        <w:t>整体支出绩效目标表和项目支出绩效目标表</w:t>
      </w:r>
    </w:p>
    <w:p w14:paraId="37F4CD8D">
      <w:pPr>
        <w:spacing w:line="660" w:lineRule="exact"/>
        <w:jc w:val="center"/>
        <w:rPr>
          <w:rFonts w:ascii="仿宋_GB2312" w:hAnsi="宋体" w:eastAsia="仿宋_GB2312" w:cs="宋体"/>
          <w:b/>
          <w:bCs/>
          <w:kern w:val="0"/>
          <w:sz w:val="44"/>
          <w:szCs w:val="44"/>
        </w:rPr>
      </w:pPr>
    </w:p>
    <w:p w14:paraId="28C8F9BC">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2F705AE2">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646B6B5">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0BCEB556">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一、部门职责</w:t>
      </w:r>
    </w:p>
    <w:p w14:paraId="7894CAC0">
      <w:pPr>
        <w:pStyle w:val="9"/>
        <w:shd w:val="clear" w:color="auto" w:fill="FFFFFF"/>
        <w:spacing w:before="0" w:beforeAutospacing="0" w:after="0" w:afterAutospacing="0" w:line="560" w:lineRule="exact"/>
        <w:ind w:firstLine="640" w:firstLineChars="200"/>
        <w:rPr>
          <w:rFonts w:hint="eastAsia" w:ascii="Times New Roman" w:hAnsi="Times New Roman" w:eastAsia="仿宋" w:cs="Times New Roman"/>
          <w:color w:val="000000"/>
          <w:sz w:val="32"/>
          <w:szCs w:val="32"/>
          <w:lang w:eastAsia="zh-CN"/>
        </w:rPr>
      </w:pPr>
      <w:r>
        <w:rPr>
          <w:rFonts w:hint="eastAsia" w:ascii="仿宋_GB2312" w:eastAsia="仿宋_GB2312" w:cs="仿宋_GB2312"/>
          <w:b w:val="0"/>
          <w:i w:val="0"/>
          <w:caps w:val="0"/>
          <w:color w:val="000000"/>
          <w:spacing w:val="0"/>
          <w:sz w:val="32"/>
          <w:szCs w:val="32"/>
          <w:lang w:val="en-US" w:eastAsia="zh-CN"/>
        </w:rPr>
        <w:t>华池县社会保险事业管理中心</w:t>
      </w:r>
      <w:r>
        <w:rPr>
          <w:rFonts w:ascii="Times New Roman" w:hAnsi="Times New Roman" w:eastAsia="仿宋_GB2312" w:cs="Times New Roman"/>
          <w:color w:val="000000"/>
          <w:sz w:val="32"/>
          <w:szCs w:val="32"/>
        </w:rPr>
        <w:t>是</w:t>
      </w:r>
      <w:r>
        <w:rPr>
          <w:rFonts w:ascii="仿宋" w:hAnsi="仿宋" w:eastAsia="仿宋"/>
          <w:color w:val="000000"/>
          <w:sz w:val="32"/>
          <w:szCs w:val="32"/>
          <w:shd w:val="clear" w:color="auto" w:fill="FFFFFF"/>
        </w:rPr>
        <w:t>全县养老、失业、工伤保险</w:t>
      </w:r>
      <w:r>
        <w:rPr>
          <w:rFonts w:ascii="Times New Roman" w:hAnsi="Times New Roman" w:eastAsia="仿宋_GB2312" w:cs="Times New Roman"/>
          <w:color w:val="000000"/>
          <w:sz w:val="32"/>
          <w:szCs w:val="32"/>
        </w:rPr>
        <w:t>等工作的职能部门。主要职责是</w:t>
      </w:r>
      <w:r>
        <w:rPr>
          <w:rFonts w:ascii="仿宋" w:hAnsi="仿宋" w:eastAsia="仿宋"/>
          <w:color w:val="000000"/>
          <w:sz w:val="32"/>
          <w:szCs w:val="32"/>
          <w:shd w:val="clear" w:color="auto" w:fill="FFFFFF"/>
        </w:rPr>
        <w:t>承办全县养老、失业、工伤保险业务</w:t>
      </w:r>
      <w:r>
        <w:rPr>
          <w:rFonts w:hint="eastAsia" w:ascii="仿宋" w:hAnsi="仿宋" w:eastAsia="仿宋"/>
          <w:color w:val="000000"/>
          <w:sz w:val="32"/>
          <w:szCs w:val="32"/>
          <w:shd w:val="clear" w:color="auto" w:fill="FFFFFF"/>
          <w:lang w:eastAsia="zh-CN"/>
        </w:rPr>
        <w:t>，</w:t>
      </w:r>
      <w:r>
        <w:rPr>
          <w:rFonts w:ascii="仿宋" w:hAnsi="仿宋" w:eastAsia="仿宋"/>
          <w:color w:val="000000"/>
          <w:sz w:val="32"/>
          <w:szCs w:val="32"/>
          <w:shd w:val="clear" w:color="auto" w:fill="FFFFFF"/>
        </w:rPr>
        <w:t>各项社会保险基金的征收、管理和发放工作，确保基金的增值</w:t>
      </w:r>
      <w:r>
        <w:rPr>
          <w:rFonts w:hint="eastAsia" w:ascii="仿宋" w:hAnsi="仿宋" w:eastAsia="仿宋"/>
          <w:color w:val="000000"/>
          <w:sz w:val="32"/>
          <w:szCs w:val="32"/>
          <w:shd w:val="clear" w:color="auto" w:fill="FFFFFF"/>
          <w:lang w:eastAsia="zh-CN"/>
        </w:rPr>
        <w:t>，</w:t>
      </w:r>
      <w:r>
        <w:rPr>
          <w:rFonts w:ascii="仿宋" w:hAnsi="仿宋" w:eastAsia="仿宋"/>
          <w:color w:val="000000"/>
          <w:sz w:val="32"/>
          <w:szCs w:val="32"/>
          <w:shd w:val="clear" w:color="auto" w:fill="FFFFFF"/>
        </w:rPr>
        <w:t>负责建立和完善社会统筹、个人账户、档案等</w:t>
      </w:r>
      <w:r>
        <w:rPr>
          <w:rFonts w:hint="eastAsia" w:ascii="仿宋" w:hAnsi="仿宋" w:eastAsia="仿宋"/>
          <w:color w:val="000000"/>
          <w:sz w:val="32"/>
          <w:szCs w:val="32"/>
          <w:shd w:val="clear" w:color="auto" w:fill="FFFFFF"/>
          <w:lang w:eastAsia="zh-CN"/>
        </w:rPr>
        <w:t>。</w:t>
      </w:r>
    </w:p>
    <w:p w14:paraId="2B6E3FCD">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415E2C23">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34B85465">
      <w:pPr>
        <w:pStyle w:val="9"/>
        <w:shd w:val="clear" w:color="auto" w:fill="FFFFFF"/>
        <w:spacing w:before="0" w:beforeAutospacing="0" w:after="0" w:afterAutospacing="0" w:line="560" w:lineRule="exact"/>
        <w:ind w:firstLine="640" w:firstLineChars="200"/>
        <w:rPr>
          <w:rFonts w:ascii="仿宋" w:hAnsi="仿宋" w:eastAsia="仿宋"/>
          <w:color w:val="000000"/>
          <w:sz w:val="32"/>
          <w:szCs w:val="32"/>
        </w:rPr>
      </w:pPr>
      <w:r>
        <w:rPr>
          <w:rFonts w:ascii="仿宋" w:hAnsi="仿宋" w:eastAsia="仿宋"/>
          <w:color w:val="000000"/>
          <w:sz w:val="32"/>
          <w:szCs w:val="32"/>
        </w:rPr>
        <w:t>华池县社会保险事业管理中心内设机构</w:t>
      </w:r>
      <w:r>
        <w:rPr>
          <w:rFonts w:hint="eastAsia" w:ascii="仿宋" w:hAnsi="仿宋" w:eastAsia="仿宋"/>
          <w:color w:val="000000"/>
          <w:sz w:val="32"/>
          <w:szCs w:val="32"/>
          <w:lang w:val="en-US" w:eastAsia="zh-CN"/>
        </w:rPr>
        <w:t>6</w:t>
      </w:r>
      <w:r>
        <w:rPr>
          <w:rFonts w:ascii="仿宋" w:hAnsi="仿宋" w:eastAsia="仿宋"/>
          <w:color w:val="000000"/>
          <w:sz w:val="32"/>
          <w:szCs w:val="32"/>
        </w:rPr>
        <w:t>个股室，人秘股、</w:t>
      </w:r>
      <w:r>
        <w:rPr>
          <w:rFonts w:hint="eastAsia" w:ascii="仿宋" w:hAnsi="仿宋" w:eastAsia="仿宋"/>
          <w:color w:val="000000"/>
          <w:sz w:val="32"/>
          <w:szCs w:val="32"/>
          <w:lang w:eastAsia="zh-CN"/>
        </w:rPr>
        <w:t>基金股、核定股、待遇发放股、</w:t>
      </w:r>
      <w:r>
        <w:rPr>
          <w:rFonts w:ascii="仿宋" w:hAnsi="仿宋" w:eastAsia="仿宋"/>
          <w:color w:val="000000"/>
          <w:sz w:val="32"/>
          <w:szCs w:val="32"/>
        </w:rPr>
        <w:t>机关养老保险股、</w:t>
      </w:r>
      <w:r>
        <w:rPr>
          <w:rFonts w:hint="eastAsia" w:ascii="仿宋" w:hAnsi="仿宋" w:eastAsia="仿宋"/>
          <w:color w:val="000000"/>
          <w:sz w:val="32"/>
          <w:szCs w:val="32"/>
          <w:lang w:eastAsia="zh-CN"/>
        </w:rPr>
        <w:t>稽核股</w:t>
      </w:r>
      <w:r>
        <w:rPr>
          <w:rFonts w:ascii="仿宋" w:hAnsi="仿宋" w:eastAsia="仿宋"/>
          <w:color w:val="000000"/>
          <w:sz w:val="32"/>
          <w:szCs w:val="32"/>
        </w:rPr>
        <w:t>。</w:t>
      </w:r>
    </w:p>
    <w:p w14:paraId="413E159E">
      <w:pPr>
        <w:spacing w:line="600" w:lineRule="exact"/>
        <w:ind w:firstLine="643" w:firstLineChars="200"/>
        <w:rPr>
          <w:rFonts w:ascii="楷体_GB2312" w:hAnsi="楷体" w:eastAsia="楷体_GB2312" w:cs="宋体"/>
          <w:b/>
          <w:bCs/>
          <w:kern w:val="0"/>
          <w:sz w:val="32"/>
          <w:szCs w:val="32"/>
        </w:rPr>
      </w:pPr>
      <w:r>
        <w:rPr>
          <w:rFonts w:hint="eastAsia" w:ascii="Times New Roman" w:hAnsi="Times New Roman" w:eastAsia="仿宋_GB2312" w:cs="Times New Roman"/>
          <w:b/>
          <w:bCs/>
          <w:color w:val="000000"/>
          <w:sz w:val="32"/>
          <w:szCs w:val="32"/>
          <w:lang w:eastAsia="zh-CN"/>
        </w:rPr>
        <w:t>（二）</w:t>
      </w:r>
      <w:r>
        <w:rPr>
          <w:rFonts w:hint="eastAsia" w:ascii="楷体_GB2312" w:hAnsi="楷体" w:eastAsia="楷体_GB2312" w:cs="宋体"/>
          <w:b/>
          <w:bCs/>
          <w:kern w:val="0"/>
          <w:sz w:val="32"/>
          <w:szCs w:val="32"/>
        </w:rPr>
        <w:t>参照公务员法管理单位</w:t>
      </w:r>
    </w:p>
    <w:p w14:paraId="26244D40">
      <w:pPr>
        <w:pStyle w:val="9"/>
        <w:shd w:val="clear" w:color="auto" w:fill="FFFFFF"/>
        <w:spacing w:before="0" w:beforeAutospacing="0" w:after="0" w:afterAutospacing="0" w:line="560" w:lineRule="exact"/>
        <w:ind w:firstLine="640" w:firstLineChars="200"/>
        <w:rPr>
          <w:rFonts w:hint="eastAsia" w:ascii="仿宋" w:hAnsi="仿宋" w:eastAsia="仿宋"/>
          <w:color w:val="000000"/>
          <w:sz w:val="32"/>
          <w:szCs w:val="32"/>
        </w:rPr>
      </w:pPr>
      <w:r>
        <w:rPr>
          <w:rFonts w:ascii="仿宋" w:hAnsi="仿宋" w:eastAsia="仿宋"/>
          <w:color w:val="000000"/>
          <w:sz w:val="32"/>
          <w:szCs w:val="32"/>
          <w:shd w:val="clear" w:color="auto" w:fill="FFFFFF"/>
        </w:rPr>
        <w:t>我单位共有编制1</w:t>
      </w:r>
      <w:r>
        <w:rPr>
          <w:rFonts w:hint="eastAsia" w:ascii="仿宋" w:hAnsi="仿宋" w:eastAsia="仿宋"/>
          <w:color w:val="000000"/>
          <w:sz w:val="32"/>
          <w:szCs w:val="32"/>
          <w:shd w:val="clear" w:color="auto" w:fill="FFFFFF"/>
          <w:lang w:val="en-US" w:eastAsia="zh-CN"/>
        </w:rPr>
        <w:t>6</w:t>
      </w:r>
      <w:r>
        <w:rPr>
          <w:rFonts w:hint="eastAsia" w:ascii="仿宋" w:hAnsi="仿宋" w:eastAsia="仿宋"/>
          <w:color w:val="000000"/>
          <w:sz w:val="32"/>
          <w:szCs w:val="32"/>
          <w:shd w:val="clear" w:color="auto" w:fill="FFFFFF"/>
          <w:lang w:eastAsia="zh-CN"/>
        </w:rPr>
        <w:t>个</w:t>
      </w:r>
      <w:r>
        <w:rPr>
          <w:rFonts w:ascii="仿宋" w:hAnsi="仿宋" w:eastAsia="仿宋"/>
          <w:color w:val="000000"/>
          <w:sz w:val="32"/>
          <w:szCs w:val="32"/>
          <w:shd w:val="clear" w:color="auto" w:fill="FFFFFF"/>
        </w:rPr>
        <w:t>，均为事业编制。财政供养总人数</w:t>
      </w:r>
      <w:r>
        <w:rPr>
          <w:rFonts w:hint="eastAsia" w:ascii="仿宋" w:hAnsi="仿宋" w:eastAsia="仿宋"/>
          <w:color w:val="000000"/>
          <w:sz w:val="32"/>
          <w:szCs w:val="32"/>
          <w:shd w:val="clear" w:color="auto" w:fill="FFFFFF"/>
          <w:lang w:val="en-US" w:eastAsia="zh-CN"/>
        </w:rPr>
        <w:t>30</w:t>
      </w:r>
      <w:r>
        <w:rPr>
          <w:rFonts w:ascii="仿宋" w:hAnsi="仿宋" w:eastAsia="仿宋"/>
          <w:color w:val="000000"/>
          <w:sz w:val="32"/>
          <w:szCs w:val="32"/>
          <w:shd w:val="clear" w:color="auto" w:fill="FFFFFF"/>
        </w:rPr>
        <w:t>人，其中：在职人员</w:t>
      </w:r>
      <w:r>
        <w:rPr>
          <w:rFonts w:hint="eastAsia" w:ascii="仿宋" w:hAnsi="仿宋" w:eastAsia="仿宋"/>
          <w:color w:val="000000"/>
          <w:sz w:val="32"/>
          <w:szCs w:val="32"/>
          <w:shd w:val="clear" w:color="auto" w:fill="FFFFFF"/>
          <w:lang w:val="en-US" w:eastAsia="zh-CN"/>
        </w:rPr>
        <w:t>25</w:t>
      </w:r>
      <w:r>
        <w:rPr>
          <w:rFonts w:ascii="仿宋" w:hAnsi="仿宋" w:eastAsia="仿宋"/>
          <w:color w:val="000000"/>
          <w:sz w:val="32"/>
          <w:szCs w:val="32"/>
          <w:shd w:val="clear" w:color="auto" w:fill="FFFFFF"/>
        </w:rPr>
        <w:t>人，遗属</w:t>
      </w:r>
      <w:r>
        <w:rPr>
          <w:rFonts w:hint="eastAsia" w:ascii="仿宋" w:hAnsi="仿宋" w:eastAsia="仿宋"/>
          <w:color w:val="000000"/>
          <w:sz w:val="32"/>
          <w:szCs w:val="32"/>
          <w:shd w:val="clear" w:color="auto" w:fill="FFFFFF"/>
          <w:lang w:val="en-US" w:eastAsia="zh-CN"/>
        </w:rPr>
        <w:t>5</w:t>
      </w:r>
      <w:r>
        <w:rPr>
          <w:rFonts w:ascii="仿宋" w:hAnsi="仿宋" w:eastAsia="仿宋"/>
          <w:color w:val="000000"/>
          <w:sz w:val="32"/>
          <w:szCs w:val="32"/>
          <w:shd w:val="clear" w:color="auto" w:fill="FFFFFF"/>
        </w:rPr>
        <w:t>人。</w:t>
      </w:r>
    </w:p>
    <w:p w14:paraId="492FFFED">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w:t>
      </w:r>
      <w:r>
        <w:rPr>
          <w:rFonts w:hint="eastAsia" w:ascii="黑体" w:hAnsi="黑体" w:eastAsia="黑体" w:cs="宋体"/>
          <w:kern w:val="0"/>
          <w:sz w:val="32"/>
          <w:szCs w:val="32"/>
          <w:lang w:eastAsia="zh-CN"/>
        </w:rPr>
        <w:t>单位</w:t>
      </w:r>
      <w:r>
        <w:rPr>
          <w:rFonts w:hint="eastAsia" w:ascii="黑体" w:hAnsi="黑体" w:eastAsia="黑体" w:cs="宋体"/>
          <w:kern w:val="0"/>
          <w:sz w:val="32"/>
          <w:szCs w:val="32"/>
        </w:rPr>
        <w:t>收支总体情况</w:t>
      </w:r>
    </w:p>
    <w:p w14:paraId="2694AAC1">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lang w:eastAsia="zh-CN"/>
        </w:rPr>
        <w:t>单位</w:t>
      </w:r>
      <w:r>
        <w:rPr>
          <w:rFonts w:hint="eastAsia" w:ascii="仿宋_GB2312" w:hAnsi="仿宋" w:eastAsia="仿宋_GB2312" w:cs="宋体"/>
          <w:kern w:val="0"/>
          <w:sz w:val="32"/>
          <w:szCs w:val="32"/>
        </w:rPr>
        <w:t>收支包括机关预算和直属单位预算在内的汇总情况。</w:t>
      </w:r>
    </w:p>
    <w:p w14:paraId="0119D45D">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lang w:eastAsia="zh-CN"/>
        </w:rPr>
        <w:t>单位</w:t>
      </w:r>
      <w:r>
        <w:rPr>
          <w:rFonts w:hint="eastAsia" w:ascii="仿宋_GB2312" w:hAnsi="仿宋" w:eastAsia="仿宋_GB2312" w:cs="宋体"/>
          <w:kern w:val="0"/>
          <w:sz w:val="32"/>
          <w:szCs w:val="32"/>
        </w:rPr>
        <w:t>收支总预算</w:t>
      </w:r>
      <w:r>
        <w:rPr>
          <w:rFonts w:hint="eastAsia" w:ascii="仿宋_GB2312" w:hAnsi="仿宋" w:eastAsia="仿宋_GB2312" w:cs="宋体"/>
          <w:kern w:val="0"/>
          <w:sz w:val="32"/>
          <w:szCs w:val="32"/>
          <w:lang w:val="en-US" w:eastAsia="zh-CN"/>
        </w:rPr>
        <w:t>512.46</w:t>
      </w:r>
      <w:r>
        <w:rPr>
          <w:rFonts w:hint="eastAsia" w:ascii="仿宋_GB2312" w:hAnsi="仿宋" w:eastAsia="仿宋_GB2312" w:cs="宋体"/>
          <w:kern w:val="0"/>
          <w:sz w:val="32"/>
          <w:szCs w:val="32"/>
        </w:rPr>
        <w:t>万元。按照综合预算的原则，部门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64CCFF9">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1C1710A">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512.46</w:t>
      </w:r>
      <w:r>
        <w:rPr>
          <w:rFonts w:hint="eastAsia" w:ascii="仿宋_GB2312" w:hAnsi="仿宋" w:eastAsia="仿宋_GB2312"/>
          <w:sz w:val="32"/>
          <w:szCs w:val="32"/>
        </w:rPr>
        <w:t>万元（详见</w:t>
      </w:r>
      <w:r>
        <w:rPr>
          <w:rFonts w:hint="eastAsia" w:ascii="仿宋_GB2312" w:hAnsi="仿宋" w:eastAsia="仿宋_GB2312"/>
          <w:sz w:val="32"/>
          <w:szCs w:val="32"/>
          <w:lang w:eastAsia="zh-CN"/>
        </w:rPr>
        <w:t>单位</w:t>
      </w:r>
      <w:r>
        <w:rPr>
          <w:rFonts w:hint="eastAsia" w:ascii="仿宋_GB2312" w:hAnsi="仿宋" w:eastAsia="仿宋_GB2312"/>
          <w:sz w:val="32"/>
          <w:szCs w:val="32"/>
        </w:rPr>
        <w:t>预算公开表1,2）。包括：</w:t>
      </w:r>
    </w:p>
    <w:p w14:paraId="09831265">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512.46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780E34C3">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6647F7C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1C4097F0">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2222841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0E298A6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512.46</w:t>
      </w:r>
      <w:r>
        <w:rPr>
          <w:rFonts w:hint="eastAsia" w:ascii="仿宋_GB2312" w:hAnsi="仿宋" w:eastAsia="仿宋_GB2312"/>
          <w:sz w:val="32"/>
          <w:szCs w:val="32"/>
        </w:rPr>
        <w:t>万元（详见</w:t>
      </w:r>
      <w:r>
        <w:rPr>
          <w:rFonts w:hint="eastAsia" w:ascii="仿宋_GB2312" w:hAnsi="仿宋" w:eastAsia="仿宋_GB2312"/>
          <w:sz w:val="32"/>
          <w:szCs w:val="32"/>
          <w:lang w:eastAsia="zh-CN"/>
        </w:rPr>
        <w:t>单位</w:t>
      </w:r>
      <w:r>
        <w:rPr>
          <w:rFonts w:hint="eastAsia" w:ascii="仿宋_GB2312" w:hAnsi="仿宋" w:eastAsia="仿宋_GB2312"/>
          <w:sz w:val="32"/>
          <w:szCs w:val="32"/>
        </w:rPr>
        <w:t>预算公开表3）。</w:t>
      </w:r>
      <w:r>
        <w:rPr>
          <w:rStyle w:val="23"/>
          <w:rFonts w:hint="default" w:hAnsi="仿宋"/>
        </w:rPr>
        <w:t>其中：基本支出</w:t>
      </w:r>
      <w:r>
        <w:rPr>
          <w:rStyle w:val="24"/>
          <w:rFonts w:hint="eastAsia" w:ascii="仿宋_GB2312" w:hAnsi="仿宋" w:eastAsia="仿宋_GB2312"/>
          <w:lang w:val="en-US" w:eastAsia="zh-CN"/>
        </w:rPr>
        <w:t>396.69</w:t>
      </w:r>
      <w:r>
        <w:rPr>
          <w:rStyle w:val="23"/>
          <w:rFonts w:hint="default" w:hAnsi="仿宋"/>
        </w:rPr>
        <w:t>万元，占</w:t>
      </w:r>
      <w:r>
        <w:rPr>
          <w:rStyle w:val="23"/>
          <w:rFonts w:hint="eastAsia" w:hAnsi="仿宋" w:eastAsia="仿宋_GB2312"/>
          <w:lang w:val="en-US" w:eastAsia="zh-CN"/>
        </w:rPr>
        <w:t>77</w:t>
      </w:r>
      <w:r>
        <w:rPr>
          <w:rStyle w:val="24"/>
          <w:rFonts w:hint="eastAsia" w:ascii="仿宋_GB2312" w:hAnsi="仿宋" w:eastAsia="仿宋_GB2312"/>
        </w:rPr>
        <w:t>%</w:t>
      </w:r>
      <w:r>
        <w:rPr>
          <w:rStyle w:val="23"/>
          <w:rFonts w:hint="default" w:hAnsi="仿宋"/>
        </w:rPr>
        <w:t>； 项目支出</w:t>
      </w:r>
      <w:r>
        <w:rPr>
          <w:rStyle w:val="23"/>
          <w:rFonts w:hint="eastAsia" w:hAnsi="仿宋" w:eastAsia="仿宋_GB2312"/>
          <w:lang w:val="en-US" w:eastAsia="zh-CN"/>
        </w:rPr>
        <w:t>115.77</w:t>
      </w:r>
      <w:r>
        <w:rPr>
          <w:rStyle w:val="23"/>
          <w:rFonts w:hint="default" w:hAnsi="仿宋"/>
        </w:rPr>
        <w:t>万元，占</w:t>
      </w:r>
      <w:r>
        <w:rPr>
          <w:rStyle w:val="24"/>
          <w:rFonts w:hint="eastAsia" w:ascii="仿宋_GB2312" w:hAnsi="仿宋" w:eastAsia="仿宋_GB2312"/>
          <w:lang w:val="en-US" w:eastAsia="zh-CN"/>
        </w:rPr>
        <w:t>23</w:t>
      </w:r>
      <w:r>
        <w:rPr>
          <w:rStyle w:val="24"/>
          <w:rFonts w:hint="eastAsia" w:ascii="仿宋_GB2312" w:hAnsi="仿宋" w:eastAsia="仿宋_GB2312"/>
        </w:rPr>
        <w:t>%</w:t>
      </w:r>
      <w:r>
        <w:rPr>
          <w:rStyle w:val="24"/>
          <w:rFonts w:hint="eastAsia" w:ascii="仿宋_GB2312" w:hAnsi="仿宋" w:eastAsia="仿宋_GB2312"/>
          <w:lang w:val="en-US" w:eastAsia="zh-CN"/>
        </w:rPr>
        <w:t>,</w:t>
      </w:r>
      <w:r>
        <w:rPr>
          <w:rStyle w:val="23"/>
          <w:rFonts w:hint="default" w:hAnsi="仿宋"/>
        </w:rPr>
        <w:t>上年结转</w:t>
      </w:r>
      <w:r>
        <w:rPr>
          <w:rStyle w:val="24"/>
          <w:rFonts w:hint="eastAsia" w:ascii="仿宋_GB2312" w:hAnsi="仿宋" w:eastAsia="仿宋_GB2312"/>
          <w:lang w:val="en-US" w:eastAsia="zh-CN"/>
        </w:rPr>
        <w:t>0</w:t>
      </w:r>
      <w:r>
        <w:rPr>
          <w:rStyle w:val="23"/>
          <w:rFonts w:hint="default" w:hAnsi="仿宋"/>
        </w:rPr>
        <w:t>万元，占</w:t>
      </w:r>
      <w:r>
        <w:rPr>
          <w:rStyle w:val="24"/>
          <w:rFonts w:hint="eastAsia" w:ascii="仿宋_GB2312" w:hAnsi="仿宋" w:eastAsia="仿宋_GB2312"/>
          <w:lang w:val="en-US" w:eastAsia="zh-CN"/>
        </w:rPr>
        <w:t>0</w:t>
      </w:r>
      <w:r>
        <w:rPr>
          <w:rStyle w:val="24"/>
          <w:rFonts w:hint="eastAsia" w:ascii="仿宋_GB2312" w:hAnsi="仿宋" w:eastAsia="仿宋_GB2312"/>
        </w:rPr>
        <w:t xml:space="preserve"> %</w:t>
      </w:r>
      <w:r>
        <w:rPr>
          <w:rStyle w:val="23"/>
          <w:rFonts w:hint="default" w:hAnsi="仿宋"/>
        </w:rPr>
        <w:t>。</w:t>
      </w:r>
    </w:p>
    <w:p w14:paraId="1FE4E063">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17F0B6DA">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4"/>
          <w:rFonts w:hint="eastAsia" w:ascii="仿宋_GB2312" w:hAnsi="仿宋" w:eastAsia="仿宋_GB2312"/>
          <w:lang w:eastAsia="zh-CN"/>
        </w:rPr>
        <w:t>2025</w:t>
      </w:r>
      <w:r>
        <w:rPr>
          <w:rStyle w:val="24"/>
          <w:rFonts w:hint="eastAsia" w:ascii="仿宋_GB2312" w:hAnsi="仿宋" w:eastAsia="仿宋_GB2312"/>
        </w:rPr>
        <w:t xml:space="preserve"> </w:t>
      </w:r>
      <w:r>
        <w:rPr>
          <w:rStyle w:val="23"/>
          <w:rFonts w:hint="default" w:hAnsi="仿宋"/>
        </w:rPr>
        <w:t>年一般公共预算当年支出</w:t>
      </w:r>
      <w:r>
        <w:rPr>
          <w:rStyle w:val="24"/>
          <w:rFonts w:hint="eastAsia" w:ascii="仿宋_GB2312" w:hAnsi="仿宋" w:eastAsia="仿宋_GB2312"/>
          <w:lang w:val="en-US" w:eastAsia="zh-CN"/>
        </w:rPr>
        <w:t>512.46</w:t>
      </w:r>
      <w:r>
        <w:rPr>
          <w:rStyle w:val="23"/>
          <w:rFonts w:hint="default" w:hAnsi="仿宋"/>
        </w:rPr>
        <w:t>万元，包括：社会保障和就业支出</w:t>
      </w:r>
      <w:r>
        <w:rPr>
          <w:rStyle w:val="24"/>
          <w:rFonts w:hint="eastAsia" w:ascii="仿宋_GB2312" w:hAnsi="仿宋" w:eastAsia="仿宋_GB2312"/>
          <w:lang w:val="en-US" w:eastAsia="zh-CN"/>
        </w:rPr>
        <w:t>467.48</w:t>
      </w:r>
      <w:r>
        <w:rPr>
          <w:rStyle w:val="23"/>
          <w:rFonts w:hint="default" w:hAnsi="仿宋"/>
        </w:rPr>
        <w:t>万元、</w:t>
      </w:r>
      <w:r>
        <w:rPr>
          <w:rStyle w:val="23"/>
          <w:rFonts w:hint="eastAsia" w:hAnsi="仿宋" w:eastAsia="仿宋_GB2312"/>
          <w:lang w:eastAsia="zh-CN"/>
        </w:rPr>
        <w:t>卫生健康支出</w:t>
      </w:r>
      <w:r>
        <w:rPr>
          <w:rStyle w:val="23"/>
          <w:rFonts w:hint="eastAsia" w:hAnsi="仿宋" w:eastAsia="仿宋_GB2312"/>
          <w:lang w:val="en-US" w:eastAsia="zh-CN"/>
        </w:rPr>
        <w:t>18.42</w:t>
      </w:r>
      <w:r>
        <w:rPr>
          <w:rStyle w:val="23"/>
          <w:rFonts w:hint="default" w:hAnsi="仿宋"/>
        </w:rPr>
        <w:t>万元</w:t>
      </w:r>
      <w:r>
        <w:rPr>
          <w:rStyle w:val="23"/>
          <w:rFonts w:hint="eastAsia" w:hAnsi="仿宋" w:eastAsia="仿宋_GB2312"/>
          <w:lang w:eastAsia="zh-CN"/>
        </w:rPr>
        <w:t>、住房保障支出</w:t>
      </w:r>
      <w:r>
        <w:rPr>
          <w:rStyle w:val="23"/>
          <w:rFonts w:hint="eastAsia" w:hAnsi="仿宋" w:eastAsia="仿宋_GB2312"/>
          <w:lang w:val="en-US" w:eastAsia="zh-CN"/>
        </w:rPr>
        <w:t>26.56万元</w:t>
      </w:r>
      <w:r>
        <w:rPr>
          <w:rStyle w:val="23"/>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（详见单位预算公开表4,5,6,7）</w:t>
      </w:r>
      <w:r>
        <w:rPr>
          <w:rFonts w:hint="eastAsia" w:ascii="仿宋_GB2312" w:hAnsi="仿宋" w:eastAsia="仿宋_GB2312"/>
          <w:sz w:val="32"/>
          <w:szCs w:val="32"/>
        </w:rPr>
        <w:t>：</w:t>
      </w:r>
    </w:p>
    <w:p w14:paraId="7FB1A86B">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764FFF77">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396.69</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1.59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0.4</w:t>
      </w:r>
      <w:r>
        <w:rPr>
          <w:rFonts w:hint="eastAsia" w:ascii="仿宋_GB2312" w:hAnsi="仿宋" w:eastAsia="仿宋_GB2312"/>
          <w:sz w:val="32"/>
          <w:szCs w:val="32"/>
        </w:rPr>
        <w:t>%，增长的主要原因是</w:t>
      </w:r>
      <w:r>
        <w:rPr>
          <w:rFonts w:hint="eastAsia" w:ascii="仿宋_GB2312" w:hAnsi="仿宋" w:eastAsia="仿宋_GB2312"/>
          <w:sz w:val="32"/>
          <w:szCs w:val="32"/>
          <w:lang w:eastAsia="zh-CN"/>
        </w:rPr>
        <w:t>人员工资福利及各类保险增加。</w:t>
      </w:r>
    </w:p>
    <w:p w14:paraId="0BEA425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357.95</w:t>
      </w:r>
      <w:r>
        <w:rPr>
          <w:rFonts w:hint="eastAsia" w:ascii="仿宋_GB2312" w:hAnsi="仿宋" w:eastAsia="仿宋_GB2312"/>
          <w:sz w:val="32"/>
          <w:szCs w:val="32"/>
        </w:rPr>
        <w:t>万元，主要包括：基本工资</w:t>
      </w:r>
      <w:r>
        <w:rPr>
          <w:rFonts w:hint="eastAsia" w:ascii="仿宋_GB2312" w:hAnsi="仿宋" w:eastAsia="仿宋_GB2312"/>
          <w:sz w:val="32"/>
          <w:szCs w:val="32"/>
          <w:lang w:val="en-US" w:eastAsia="zh-CN"/>
        </w:rPr>
        <w:t>102.91万元</w:t>
      </w:r>
      <w:r>
        <w:rPr>
          <w:rFonts w:hint="eastAsia" w:ascii="仿宋_GB2312" w:hAnsi="仿宋" w:eastAsia="仿宋_GB2312"/>
          <w:sz w:val="32"/>
          <w:szCs w:val="32"/>
        </w:rPr>
        <w:t>、津贴补贴</w:t>
      </w:r>
      <w:r>
        <w:rPr>
          <w:rFonts w:hint="eastAsia" w:ascii="仿宋_GB2312" w:hAnsi="仿宋" w:eastAsia="仿宋_GB2312"/>
          <w:sz w:val="32"/>
          <w:szCs w:val="32"/>
          <w:lang w:val="en-US" w:eastAsia="zh-CN"/>
        </w:rPr>
        <w:t>127.55万元</w:t>
      </w:r>
      <w:r>
        <w:rPr>
          <w:rFonts w:hint="eastAsia" w:ascii="仿宋_GB2312" w:hAnsi="仿宋" w:eastAsia="仿宋_GB2312"/>
          <w:sz w:val="32"/>
          <w:szCs w:val="32"/>
        </w:rPr>
        <w:t>、奖金</w:t>
      </w:r>
      <w:r>
        <w:rPr>
          <w:rFonts w:hint="eastAsia" w:ascii="仿宋_GB2312" w:hAnsi="仿宋" w:eastAsia="仿宋_GB2312"/>
          <w:sz w:val="32"/>
          <w:szCs w:val="32"/>
          <w:lang w:val="en-US" w:eastAsia="zh-CN"/>
        </w:rPr>
        <w:t>23.58万元</w:t>
      </w:r>
      <w:r>
        <w:rPr>
          <w:rFonts w:hint="eastAsia" w:ascii="仿宋_GB2312" w:hAnsi="仿宋" w:eastAsia="仿宋_GB2312"/>
          <w:sz w:val="32"/>
          <w:szCs w:val="32"/>
        </w:rPr>
        <w:t>、机关事业单位基本养老保险缴费</w:t>
      </w:r>
      <w:r>
        <w:rPr>
          <w:rFonts w:hint="eastAsia" w:ascii="仿宋_GB2312" w:hAnsi="仿宋" w:eastAsia="仿宋_GB2312"/>
          <w:sz w:val="32"/>
          <w:szCs w:val="32"/>
          <w:lang w:val="en-US" w:eastAsia="zh-CN"/>
        </w:rPr>
        <w:t>35.41万元</w:t>
      </w:r>
      <w:r>
        <w:rPr>
          <w:rFonts w:hint="eastAsia" w:ascii="仿宋_GB2312" w:hAnsi="仿宋" w:eastAsia="仿宋_GB2312"/>
          <w:sz w:val="32"/>
          <w:szCs w:val="32"/>
        </w:rPr>
        <w:t>、职业年金缴费</w:t>
      </w:r>
      <w:r>
        <w:rPr>
          <w:rFonts w:hint="eastAsia" w:ascii="仿宋_GB2312" w:hAnsi="仿宋" w:eastAsia="仿宋_GB2312"/>
          <w:sz w:val="32"/>
          <w:szCs w:val="32"/>
          <w:lang w:val="en-US" w:eastAsia="zh-CN"/>
        </w:rPr>
        <w:t>17.71万元</w:t>
      </w:r>
      <w:r>
        <w:rPr>
          <w:rFonts w:hint="eastAsia" w:ascii="仿宋_GB2312" w:hAnsi="仿宋" w:eastAsia="仿宋_GB2312"/>
          <w:sz w:val="32"/>
          <w:szCs w:val="32"/>
        </w:rPr>
        <w:t>、职工基本医疗保险缴费</w:t>
      </w:r>
      <w:r>
        <w:rPr>
          <w:rFonts w:hint="eastAsia" w:ascii="仿宋_GB2312" w:hAnsi="仿宋" w:eastAsia="仿宋_GB2312"/>
          <w:sz w:val="32"/>
          <w:szCs w:val="32"/>
          <w:lang w:val="en-US" w:eastAsia="zh-CN"/>
        </w:rPr>
        <w:t>18.42万元</w:t>
      </w:r>
      <w:bookmarkStart w:id="0" w:name="_GoBack"/>
      <w:bookmarkEnd w:id="0"/>
      <w:r>
        <w:rPr>
          <w:rFonts w:hint="eastAsia" w:ascii="仿宋_GB2312" w:hAnsi="仿宋" w:eastAsia="仿宋_GB2312"/>
          <w:sz w:val="32"/>
          <w:szCs w:val="32"/>
        </w:rPr>
        <w:t>、其他社会保障缴费</w:t>
      </w:r>
      <w:r>
        <w:rPr>
          <w:rFonts w:hint="eastAsia" w:ascii="仿宋_GB2312" w:hAnsi="仿宋" w:eastAsia="仿宋_GB2312"/>
          <w:sz w:val="32"/>
          <w:szCs w:val="32"/>
          <w:lang w:val="en-US" w:eastAsia="zh-CN"/>
        </w:rPr>
        <w:t>4.1万元</w:t>
      </w:r>
      <w:r>
        <w:rPr>
          <w:rFonts w:hint="eastAsia" w:ascii="仿宋_GB2312" w:hAnsi="仿宋" w:eastAsia="仿宋_GB2312"/>
          <w:sz w:val="32"/>
          <w:szCs w:val="32"/>
        </w:rPr>
        <w:t>、住房公积金</w:t>
      </w:r>
      <w:r>
        <w:rPr>
          <w:rFonts w:hint="eastAsia" w:ascii="仿宋_GB2312" w:hAnsi="仿宋" w:eastAsia="仿宋_GB2312"/>
          <w:sz w:val="32"/>
          <w:szCs w:val="32"/>
          <w:lang w:val="en-US" w:eastAsia="zh-CN"/>
        </w:rPr>
        <w:t>26.56万元</w:t>
      </w:r>
      <w:r>
        <w:rPr>
          <w:rFonts w:hint="eastAsia" w:ascii="仿宋_GB2312" w:hAnsi="仿宋" w:eastAsia="仿宋_GB2312"/>
          <w:sz w:val="32"/>
          <w:szCs w:val="32"/>
        </w:rPr>
        <w:t>、生活补助</w:t>
      </w:r>
      <w:r>
        <w:rPr>
          <w:rFonts w:hint="eastAsia" w:ascii="仿宋_GB2312" w:hAnsi="仿宋" w:eastAsia="仿宋_GB2312"/>
          <w:sz w:val="32"/>
          <w:szCs w:val="32"/>
          <w:lang w:val="en-US" w:eastAsia="zh-CN"/>
        </w:rPr>
        <w:t>1.72万元</w:t>
      </w:r>
      <w:r>
        <w:rPr>
          <w:rFonts w:hint="eastAsia" w:ascii="仿宋_GB2312" w:hAnsi="仿宋" w:eastAsia="仿宋_GB2312"/>
          <w:sz w:val="32"/>
          <w:szCs w:val="32"/>
        </w:rPr>
        <w:t>等。</w:t>
      </w:r>
    </w:p>
    <w:p w14:paraId="434EC28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38.75</w:t>
      </w:r>
      <w:r>
        <w:rPr>
          <w:rFonts w:hint="eastAsia" w:ascii="仿宋_GB2312" w:hAnsi="仿宋" w:eastAsia="仿宋_GB2312"/>
          <w:sz w:val="32"/>
          <w:szCs w:val="32"/>
        </w:rPr>
        <w:t>万元，主要包括：办公费</w:t>
      </w:r>
      <w:r>
        <w:rPr>
          <w:rFonts w:hint="eastAsia" w:ascii="仿宋_GB2312" w:hAnsi="仿宋" w:eastAsia="仿宋_GB2312"/>
          <w:sz w:val="32"/>
          <w:szCs w:val="32"/>
          <w:lang w:val="en-US" w:eastAsia="zh-CN"/>
        </w:rPr>
        <w:t>7.11万元</w:t>
      </w:r>
      <w:r>
        <w:rPr>
          <w:rFonts w:hint="eastAsia" w:ascii="仿宋_GB2312" w:hAnsi="仿宋" w:eastAsia="仿宋_GB2312"/>
          <w:sz w:val="32"/>
          <w:szCs w:val="32"/>
        </w:rPr>
        <w:t>、印刷费</w:t>
      </w:r>
      <w:r>
        <w:rPr>
          <w:rFonts w:hint="eastAsia" w:ascii="仿宋_GB2312" w:hAnsi="仿宋" w:eastAsia="仿宋_GB2312"/>
          <w:sz w:val="32"/>
          <w:szCs w:val="32"/>
          <w:lang w:val="en-US" w:eastAsia="zh-CN"/>
        </w:rPr>
        <w:t>1.6万元</w:t>
      </w:r>
      <w:r>
        <w:rPr>
          <w:rFonts w:hint="eastAsia" w:ascii="仿宋_GB2312" w:hAnsi="仿宋" w:eastAsia="仿宋_GB2312"/>
          <w:sz w:val="32"/>
          <w:szCs w:val="32"/>
        </w:rPr>
        <w:t>、水费</w:t>
      </w:r>
      <w:r>
        <w:rPr>
          <w:rFonts w:hint="eastAsia" w:ascii="仿宋_GB2312" w:hAnsi="仿宋" w:eastAsia="仿宋_GB2312"/>
          <w:sz w:val="32"/>
          <w:szCs w:val="32"/>
          <w:lang w:val="en-US" w:eastAsia="zh-CN"/>
        </w:rPr>
        <w:t>0.3万元</w:t>
      </w:r>
      <w:r>
        <w:rPr>
          <w:rFonts w:hint="eastAsia" w:ascii="仿宋_GB2312" w:hAnsi="仿宋" w:eastAsia="仿宋_GB2312"/>
          <w:sz w:val="32"/>
          <w:szCs w:val="32"/>
        </w:rPr>
        <w:t>、电费</w:t>
      </w:r>
      <w:r>
        <w:rPr>
          <w:rFonts w:hint="eastAsia" w:ascii="仿宋_GB2312" w:hAnsi="仿宋" w:eastAsia="仿宋_GB2312"/>
          <w:sz w:val="32"/>
          <w:szCs w:val="32"/>
          <w:lang w:val="en-US" w:eastAsia="zh-CN"/>
        </w:rPr>
        <w:t>0.8万元</w:t>
      </w:r>
      <w:r>
        <w:rPr>
          <w:rFonts w:hint="eastAsia" w:ascii="仿宋_GB2312" w:hAnsi="仿宋" w:eastAsia="仿宋_GB2312"/>
          <w:sz w:val="32"/>
          <w:szCs w:val="32"/>
        </w:rPr>
        <w:t>、邮电费</w:t>
      </w:r>
      <w:r>
        <w:rPr>
          <w:rFonts w:hint="eastAsia" w:ascii="仿宋_GB2312" w:hAnsi="仿宋" w:eastAsia="仿宋_GB2312"/>
          <w:sz w:val="32"/>
          <w:szCs w:val="32"/>
          <w:lang w:val="en-US" w:eastAsia="zh-CN"/>
        </w:rPr>
        <w:t>1万元</w:t>
      </w:r>
      <w:r>
        <w:rPr>
          <w:rFonts w:hint="eastAsia" w:ascii="仿宋_GB2312" w:hAnsi="仿宋" w:eastAsia="仿宋_GB2312"/>
          <w:sz w:val="32"/>
          <w:szCs w:val="32"/>
        </w:rPr>
        <w:t>、取暖费</w:t>
      </w:r>
      <w:r>
        <w:rPr>
          <w:rFonts w:hint="eastAsia" w:ascii="仿宋_GB2312" w:hAnsi="仿宋" w:eastAsia="仿宋_GB2312"/>
          <w:sz w:val="32"/>
          <w:szCs w:val="32"/>
          <w:lang w:val="en-US" w:eastAsia="zh-CN"/>
        </w:rPr>
        <w:t>2.57万元</w:t>
      </w:r>
      <w:r>
        <w:rPr>
          <w:rFonts w:hint="eastAsia" w:ascii="仿宋_GB2312" w:hAnsi="仿宋" w:eastAsia="仿宋_GB2312"/>
          <w:sz w:val="32"/>
          <w:szCs w:val="32"/>
        </w:rPr>
        <w:t>、差旅费</w:t>
      </w:r>
      <w:r>
        <w:rPr>
          <w:rFonts w:hint="eastAsia" w:ascii="仿宋_GB2312" w:hAnsi="仿宋" w:eastAsia="仿宋_GB2312"/>
          <w:sz w:val="32"/>
          <w:szCs w:val="32"/>
          <w:lang w:val="en-US" w:eastAsia="zh-CN"/>
        </w:rPr>
        <w:t>4万元</w:t>
      </w:r>
      <w:r>
        <w:rPr>
          <w:rFonts w:hint="eastAsia" w:ascii="仿宋_GB2312" w:hAnsi="仿宋" w:eastAsia="仿宋_GB2312"/>
          <w:sz w:val="32"/>
          <w:szCs w:val="32"/>
        </w:rPr>
        <w:t>、公务接待费</w:t>
      </w:r>
      <w:r>
        <w:rPr>
          <w:rFonts w:hint="eastAsia" w:ascii="仿宋_GB2312" w:hAnsi="仿宋" w:eastAsia="仿宋_GB2312"/>
          <w:sz w:val="32"/>
          <w:szCs w:val="32"/>
          <w:lang w:val="en-US" w:eastAsia="zh-CN"/>
        </w:rPr>
        <w:t>0.19万元</w:t>
      </w:r>
      <w:r>
        <w:rPr>
          <w:rFonts w:hint="eastAsia" w:ascii="仿宋_GB2312" w:hAnsi="仿宋" w:eastAsia="仿宋_GB2312"/>
          <w:sz w:val="32"/>
          <w:szCs w:val="32"/>
        </w:rPr>
        <w:t>、工会经费</w:t>
      </w:r>
      <w:r>
        <w:rPr>
          <w:rFonts w:hint="eastAsia" w:ascii="仿宋_GB2312" w:hAnsi="仿宋" w:eastAsia="仿宋_GB2312"/>
          <w:sz w:val="32"/>
          <w:szCs w:val="32"/>
          <w:lang w:val="en-US" w:eastAsia="zh-CN"/>
        </w:rPr>
        <w:t>2.55万元</w:t>
      </w:r>
      <w:r>
        <w:rPr>
          <w:rFonts w:hint="eastAsia" w:ascii="仿宋_GB2312" w:hAnsi="仿宋" w:eastAsia="仿宋_GB2312"/>
          <w:sz w:val="32"/>
          <w:szCs w:val="32"/>
        </w:rPr>
        <w:t>、福利费</w:t>
      </w:r>
      <w:r>
        <w:rPr>
          <w:rFonts w:hint="eastAsia" w:ascii="仿宋_GB2312" w:hAnsi="仿宋" w:eastAsia="仿宋_GB2312"/>
          <w:sz w:val="32"/>
          <w:szCs w:val="32"/>
          <w:lang w:val="en-US" w:eastAsia="zh-CN"/>
        </w:rPr>
        <w:t>5.32万元</w:t>
      </w:r>
      <w:r>
        <w:rPr>
          <w:rFonts w:hint="eastAsia" w:ascii="仿宋_GB2312" w:hAnsi="仿宋" w:eastAsia="仿宋_GB2312"/>
          <w:sz w:val="32"/>
          <w:szCs w:val="32"/>
        </w:rPr>
        <w:t>、</w:t>
      </w:r>
      <w:r>
        <w:rPr>
          <w:rFonts w:hint="eastAsia" w:ascii="仿宋_GB2312" w:hAnsi="仿宋" w:eastAsia="仿宋_GB2312"/>
          <w:sz w:val="32"/>
          <w:szCs w:val="32"/>
          <w:lang w:eastAsia="zh-CN"/>
        </w:rPr>
        <w:t>其他商品和服务支出</w:t>
      </w:r>
      <w:r>
        <w:rPr>
          <w:rFonts w:hint="eastAsia" w:ascii="仿宋_GB2312" w:hAnsi="仿宋" w:eastAsia="仿宋_GB2312"/>
          <w:sz w:val="32"/>
          <w:szCs w:val="32"/>
          <w:lang w:val="en-US" w:eastAsia="zh-CN"/>
        </w:rPr>
        <w:t>4.72万元</w:t>
      </w:r>
      <w:r>
        <w:rPr>
          <w:rFonts w:hint="eastAsia" w:ascii="仿宋_GB2312" w:hAnsi="仿宋" w:eastAsia="仿宋_GB2312"/>
          <w:sz w:val="32"/>
          <w:szCs w:val="32"/>
        </w:rPr>
        <w:t>。</w:t>
      </w:r>
    </w:p>
    <w:p w14:paraId="325367F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45D22ED7">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115.77</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eastAsia="zh-CN"/>
        </w:rPr>
        <w:t>未增减。</w:t>
      </w:r>
    </w:p>
    <w:p w14:paraId="0B96AB20">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保障运转经费</w:t>
      </w:r>
      <w:r>
        <w:rPr>
          <w:rFonts w:hint="eastAsia" w:ascii="仿宋_GB2312" w:hAnsi="仿宋" w:eastAsia="仿宋_GB2312"/>
          <w:sz w:val="32"/>
          <w:szCs w:val="32"/>
          <w:lang w:val="en-US" w:eastAsia="zh-CN"/>
        </w:rPr>
        <w:t>2</w:t>
      </w:r>
      <w:r>
        <w:rPr>
          <w:rFonts w:hint="eastAsia" w:ascii="仿宋_GB2312" w:hAnsi="仿宋" w:eastAsia="仿宋_GB2312"/>
          <w:sz w:val="32"/>
          <w:szCs w:val="32"/>
        </w:rPr>
        <w:t>个，主要是项目1</w:t>
      </w:r>
      <w:r>
        <w:rPr>
          <w:rFonts w:hint="eastAsia" w:ascii="仿宋_GB2312" w:hAnsi="仿宋" w:eastAsia="仿宋_GB2312"/>
          <w:sz w:val="32"/>
          <w:szCs w:val="32"/>
          <w:lang w:eastAsia="zh-CN"/>
        </w:rPr>
        <w:t>：下岗职工生活补助费、改制企业遗属生活费、差额退休</w:t>
      </w:r>
      <w:r>
        <w:rPr>
          <w:rFonts w:hint="eastAsia" w:ascii="仿宋_GB2312" w:hAnsi="仿宋" w:eastAsia="仿宋_GB2312"/>
          <w:sz w:val="32"/>
          <w:szCs w:val="32"/>
          <w:lang w:val="en-US" w:eastAsia="zh-CN"/>
        </w:rPr>
        <w:t>:65.77万元</w:t>
      </w:r>
      <w:r>
        <w:rPr>
          <w:rFonts w:hint="eastAsia" w:ascii="仿宋_GB2312" w:hAnsi="仿宋" w:eastAsia="仿宋_GB2312"/>
          <w:sz w:val="32"/>
          <w:szCs w:val="32"/>
        </w:rPr>
        <w:t>、项目2</w:t>
      </w:r>
      <w:r>
        <w:rPr>
          <w:rFonts w:hint="eastAsia" w:ascii="仿宋_GB2312" w:hAnsi="仿宋" w:eastAsia="仿宋_GB2312"/>
          <w:sz w:val="32"/>
          <w:szCs w:val="32"/>
          <w:lang w:eastAsia="zh-CN"/>
        </w:rPr>
        <w:t>：</w:t>
      </w:r>
      <w:r>
        <w:rPr>
          <w:rFonts w:hint="eastAsia" w:ascii="仿宋_GB2312" w:hAnsi="仿宋" w:eastAsia="仿宋_GB2312"/>
          <w:sz w:val="32"/>
          <w:szCs w:val="32"/>
        </w:rPr>
        <w:t>企业养老保险基金缺口分担</w:t>
      </w:r>
      <w:r>
        <w:rPr>
          <w:rFonts w:hint="eastAsia" w:ascii="仿宋_GB2312" w:hAnsi="仿宋" w:eastAsia="仿宋_GB2312"/>
          <w:sz w:val="32"/>
          <w:szCs w:val="32"/>
          <w:lang w:val="en-US" w:eastAsia="zh-CN"/>
        </w:rPr>
        <w:t>50万元</w:t>
      </w:r>
      <w:r>
        <w:rPr>
          <w:rFonts w:hint="eastAsia" w:ascii="仿宋_GB2312" w:hAnsi="仿宋" w:eastAsia="仿宋_GB2312"/>
          <w:sz w:val="32"/>
          <w:szCs w:val="32"/>
        </w:rPr>
        <w:t>。</w:t>
      </w:r>
    </w:p>
    <w:p w14:paraId="50EB7A96">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735A6E95">
      <w:pPr>
        <w:adjustRightInd w:val="0"/>
        <w:snapToGrid w:val="0"/>
        <w:spacing w:line="640" w:lineRule="exact"/>
        <w:ind w:firstLine="640" w:firstLineChars="200"/>
        <w:contextualSpacing/>
        <w:rPr>
          <w:rStyle w:val="23"/>
          <w:rFonts w:hint="eastAsia" w:hAnsi="仿宋" w:eastAsia="仿宋_GB2312"/>
          <w:lang w:val="en-US" w:eastAsia="zh-CN"/>
        </w:rPr>
      </w:pPr>
      <w:r>
        <w:rPr>
          <w:rStyle w:val="23"/>
          <w:rFonts w:hint="default" w:hAnsi="仿宋"/>
        </w:rPr>
        <w:t>社会保障和就业支出</w:t>
      </w:r>
      <w:r>
        <w:rPr>
          <w:rStyle w:val="24"/>
          <w:rFonts w:hint="eastAsia" w:ascii="仿宋_GB2312" w:hAnsi="仿宋" w:eastAsia="仿宋_GB2312"/>
          <w:lang w:val="en-US" w:eastAsia="zh-CN"/>
        </w:rPr>
        <w:t>467.48</w:t>
      </w:r>
      <w:r>
        <w:rPr>
          <w:rStyle w:val="23"/>
          <w:rFonts w:hint="default" w:hAnsi="仿宋"/>
        </w:rPr>
        <w:t>万元、</w:t>
      </w:r>
      <w:r>
        <w:rPr>
          <w:rStyle w:val="23"/>
          <w:rFonts w:hint="eastAsia" w:hAnsi="仿宋" w:eastAsia="仿宋_GB2312"/>
          <w:lang w:eastAsia="zh-CN"/>
        </w:rPr>
        <w:t>比</w:t>
      </w:r>
      <w:r>
        <w:rPr>
          <w:rStyle w:val="23"/>
          <w:rFonts w:hint="eastAsia" w:hAnsi="仿宋" w:eastAsia="仿宋_GB2312"/>
          <w:lang w:val="en-US" w:eastAsia="zh-CN"/>
        </w:rPr>
        <w:t>2024年增加1.17万元，</w:t>
      </w:r>
      <w:r>
        <w:rPr>
          <w:rStyle w:val="23"/>
          <w:rFonts w:hint="eastAsia" w:hAnsi="仿宋" w:eastAsia="仿宋_GB2312"/>
          <w:lang w:eastAsia="zh-CN"/>
        </w:rPr>
        <w:t>卫生健康支出</w:t>
      </w:r>
      <w:r>
        <w:rPr>
          <w:rStyle w:val="23"/>
          <w:rFonts w:hint="eastAsia" w:hAnsi="仿宋" w:eastAsia="仿宋_GB2312"/>
          <w:lang w:val="en-US" w:eastAsia="zh-CN"/>
        </w:rPr>
        <w:t>18.42</w:t>
      </w:r>
      <w:r>
        <w:rPr>
          <w:rStyle w:val="23"/>
          <w:rFonts w:hint="default" w:hAnsi="仿宋"/>
        </w:rPr>
        <w:t>万元</w:t>
      </w:r>
      <w:r>
        <w:rPr>
          <w:rStyle w:val="23"/>
          <w:rFonts w:hint="eastAsia" w:hAnsi="仿宋" w:eastAsia="仿宋_GB2312"/>
          <w:lang w:eastAsia="zh-CN"/>
        </w:rPr>
        <w:t>、比</w:t>
      </w:r>
      <w:r>
        <w:rPr>
          <w:rStyle w:val="23"/>
          <w:rFonts w:hint="eastAsia" w:hAnsi="仿宋" w:eastAsia="仿宋_GB2312"/>
          <w:lang w:val="en-US" w:eastAsia="zh-CN"/>
        </w:rPr>
        <w:t>2024年减少0.35万元，</w:t>
      </w:r>
      <w:r>
        <w:rPr>
          <w:rStyle w:val="23"/>
          <w:rFonts w:hint="eastAsia" w:hAnsi="仿宋" w:eastAsia="仿宋_GB2312"/>
          <w:lang w:eastAsia="zh-CN"/>
        </w:rPr>
        <w:t>住房保障支出</w:t>
      </w:r>
      <w:r>
        <w:rPr>
          <w:rStyle w:val="23"/>
          <w:rFonts w:hint="eastAsia" w:hAnsi="仿宋" w:eastAsia="仿宋_GB2312"/>
          <w:lang w:val="en-US" w:eastAsia="zh-CN"/>
        </w:rPr>
        <w:t>26.56万元，比2024年增加0.64万元，主要原因</w:t>
      </w:r>
      <w:r>
        <w:rPr>
          <w:rFonts w:hint="eastAsia" w:ascii="仿宋_GB2312" w:hAnsi="仿宋" w:eastAsia="仿宋_GB2312"/>
          <w:sz w:val="32"/>
          <w:szCs w:val="32"/>
          <w:lang w:eastAsia="zh-CN"/>
        </w:rPr>
        <w:t>人员工资福利及各类保险增加</w:t>
      </w:r>
      <w:r>
        <w:rPr>
          <w:rStyle w:val="23"/>
          <w:rFonts w:hint="eastAsia" w:hAnsi="仿宋" w:eastAsia="仿宋_GB2312"/>
          <w:lang w:val="en-US" w:eastAsia="zh-CN"/>
        </w:rPr>
        <w:t>。</w:t>
      </w:r>
    </w:p>
    <w:p w14:paraId="2B5AA34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五、单位一般公共预算财政拨款“三公”经费、培训费、会议费等情况</w:t>
      </w:r>
    </w:p>
    <w:p w14:paraId="1170DE0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7FC6166B">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0.19</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0.01</w:t>
      </w:r>
      <w:r>
        <w:rPr>
          <w:rFonts w:hint="eastAsia" w:ascii="仿宋_GB2312" w:hAnsi="仿宋" w:eastAsia="仿宋_GB2312"/>
          <w:sz w:val="32"/>
          <w:szCs w:val="32"/>
        </w:rPr>
        <w:t>万元。</w:t>
      </w:r>
    </w:p>
    <w:p w14:paraId="63A4B0B2">
      <w:pPr>
        <w:widowControl/>
        <w:numPr>
          <w:ilvl w:val="0"/>
          <w:numId w:val="1"/>
        </w:numPr>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w:t>
      </w:r>
      <w:r>
        <w:rPr>
          <w:rFonts w:hint="eastAsia" w:ascii="仿宋_GB2312" w:hAnsi="仿宋" w:eastAsia="仿宋_GB2312"/>
          <w:sz w:val="32"/>
          <w:szCs w:val="32"/>
          <w:lang w:eastAsia="zh-CN"/>
        </w:rPr>
        <w:t>无变化。</w:t>
      </w:r>
    </w:p>
    <w:p w14:paraId="2ADE459D">
      <w:pPr>
        <w:widowControl/>
        <w:numPr>
          <w:ilvl w:val="0"/>
          <w:numId w:val="0"/>
        </w:numPr>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2.公务接待费</w:t>
      </w:r>
      <w:r>
        <w:rPr>
          <w:rFonts w:hint="eastAsia" w:ascii="仿宋_GB2312" w:hAnsi="仿宋" w:eastAsia="仿宋_GB2312"/>
          <w:sz w:val="32"/>
          <w:szCs w:val="32"/>
          <w:lang w:val="en-US" w:eastAsia="zh-CN"/>
        </w:rPr>
        <w:t>0.19</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0.01</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5</w:t>
      </w:r>
      <w:r>
        <w:rPr>
          <w:rFonts w:hint="eastAsia" w:ascii="仿宋_GB2312" w:hAnsi="仿宋" w:eastAsia="仿宋_GB2312"/>
          <w:sz w:val="32"/>
          <w:szCs w:val="32"/>
        </w:rPr>
        <w:t>%，下降的主要原因是</w:t>
      </w:r>
      <w:r>
        <w:rPr>
          <w:rFonts w:hint="eastAsia" w:ascii="仿宋_GB2312" w:hAnsi="仿宋" w:eastAsia="仿宋_GB2312"/>
          <w:sz w:val="32"/>
          <w:szCs w:val="32"/>
          <w:lang w:eastAsia="zh-CN"/>
        </w:rPr>
        <w:t>逐年减少公务接待经费</w:t>
      </w:r>
      <w:r>
        <w:rPr>
          <w:rFonts w:hint="eastAsia" w:ascii="仿宋_GB2312" w:hAnsi="仿宋" w:eastAsia="仿宋_GB2312"/>
          <w:sz w:val="32"/>
          <w:szCs w:val="32"/>
        </w:rPr>
        <w:t>。</w:t>
      </w:r>
    </w:p>
    <w:p w14:paraId="422AA265">
      <w:pPr>
        <w:widowControl/>
        <w:numPr>
          <w:ilvl w:val="0"/>
          <w:numId w:val="0"/>
        </w:numPr>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w:t>
      </w:r>
      <w:r>
        <w:rPr>
          <w:rFonts w:hint="eastAsia" w:ascii="仿宋_GB2312" w:hAnsi="仿宋" w:eastAsia="仿宋_GB2312"/>
          <w:sz w:val="32"/>
          <w:szCs w:val="32"/>
          <w:lang w:eastAsia="zh-CN"/>
        </w:rPr>
        <w:t>无变化。</w:t>
      </w:r>
    </w:p>
    <w:p w14:paraId="2210F48A">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3969BF86">
      <w:pPr>
        <w:adjustRightInd w:val="0"/>
        <w:snapToGrid w:val="0"/>
        <w:spacing w:line="640" w:lineRule="exact"/>
        <w:ind w:firstLine="640" w:firstLineChars="200"/>
        <w:contextualSpacing/>
        <w:rPr>
          <w:rFonts w:hint="eastAsia" w:ascii="仿宋_GB2312" w:hAnsi="仿宋" w:eastAsia="仿宋_GB2312"/>
          <w:sz w:val="32"/>
          <w:szCs w:val="32"/>
          <w:lang w:eastAsia="zh-CN"/>
        </w:rPr>
      </w:pPr>
      <w:r>
        <w:rPr>
          <w:rFonts w:hint="eastAsia" w:ascii="仿宋_GB2312" w:hAnsi="仿宋" w:eastAsia="仿宋_GB2312"/>
          <w:sz w:val="32"/>
          <w:szCs w:val="32"/>
          <w:lang w:eastAsia="zh-CN"/>
        </w:rPr>
        <w:t>无培训费</w:t>
      </w:r>
    </w:p>
    <w:p w14:paraId="6951095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57B70C42">
      <w:pPr>
        <w:adjustRightInd w:val="0"/>
        <w:snapToGrid w:val="0"/>
        <w:spacing w:line="640" w:lineRule="exact"/>
        <w:ind w:firstLine="640" w:firstLineChars="200"/>
        <w:contextualSpacing/>
        <w:rPr>
          <w:rFonts w:hint="eastAsia" w:ascii="仿宋_GB2312" w:hAnsi="仿宋" w:eastAsia="仿宋_GB2312"/>
          <w:sz w:val="32"/>
          <w:szCs w:val="32"/>
          <w:lang w:eastAsia="zh-CN"/>
        </w:rPr>
      </w:pPr>
      <w:r>
        <w:rPr>
          <w:rFonts w:hint="eastAsia" w:ascii="仿宋_GB2312" w:hAnsi="仿宋" w:eastAsia="仿宋_GB2312"/>
          <w:sz w:val="32"/>
          <w:szCs w:val="32"/>
          <w:lang w:eastAsia="zh-CN"/>
        </w:rPr>
        <w:t>无会议费</w:t>
      </w:r>
    </w:p>
    <w:p w14:paraId="40A6E20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405024CD">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396.69</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1.59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0.4</w:t>
      </w:r>
      <w:r>
        <w:rPr>
          <w:rFonts w:hint="eastAsia" w:ascii="仿宋_GB2312" w:hAnsi="仿宋" w:eastAsia="仿宋_GB2312"/>
          <w:sz w:val="32"/>
          <w:szCs w:val="32"/>
        </w:rPr>
        <w:t>%，增长的主要原因是</w:t>
      </w:r>
      <w:r>
        <w:rPr>
          <w:rFonts w:hint="eastAsia" w:ascii="仿宋_GB2312" w:hAnsi="仿宋" w:eastAsia="仿宋_GB2312"/>
          <w:sz w:val="32"/>
          <w:szCs w:val="32"/>
          <w:lang w:eastAsia="zh-CN"/>
        </w:rPr>
        <w:t>人员工资福利及各类保险增加。</w:t>
      </w:r>
    </w:p>
    <w:p w14:paraId="06C1F963">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04FE22F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年，单</w:t>
      </w:r>
      <w:r>
        <w:rPr>
          <w:rFonts w:hint="eastAsia" w:ascii="仿宋_GB2312" w:hAnsi="仿宋" w:eastAsia="仿宋_GB2312"/>
          <w:sz w:val="32"/>
          <w:szCs w:val="32"/>
          <w:lang w:eastAsia="zh-CN"/>
        </w:rPr>
        <w:t>位</w:t>
      </w:r>
      <w:r>
        <w:rPr>
          <w:rFonts w:hint="eastAsia" w:ascii="仿宋_GB2312" w:hAnsi="仿宋" w:eastAsia="仿宋_GB2312"/>
          <w:sz w:val="32"/>
          <w:szCs w:val="32"/>
        </w:rPr>
        <w:t>政府采购预算总额</w:t>
      </w:r>
      <w:r>
        <w:rPr>
          <w:rFonts w:hint="eastAsia" w:ascii="仿宋_GB2312" w:hAnsi="仿宋" w:eastAsia="仿宋_GB2312"/>
          <w:sz w:val="32"/>
          <w:szCs w:val="32"/>
          <w:lang w:val="en-US" w:eastAsia="zh-CN"/>
        </w:rPr>
        <w:t>9万</w:t>
      </w:r>
      <w:r>
        <w:rPr>
          <w:rFonts w:hint="eastAsia" w:ascii="仿宋_GB2312" w:hAnsi="仿宋" w:eastAsia="仿宋_GB2312"/>
          <w:sz w:val="32"/>
          <w:szCs w:val="32"/>
        </w:rPr>
        <w:t>元，其中：政府采购货物预算</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w:t>
      </w:r>
    </w:p>
    <w:p w14:paraId="5EEF16B5">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2C97FA2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42.9</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780</w:t>
      </w:r>
      <w:r>
        <w:rPr>
          <w:rFonts w:hint="eastAsia" w:ascii="仿宋_GB2312" w:hAnsi="仿宋" w:eastAsia="仿宋_GB2312"/>
          <w:sz w:val="32"/>
          <w:szCs w:val="32"/>
        </w:rPr>
        <w:t>平方米，</w:t>
      </w:r>
      <w:r>
        <w:rPr>
          <w:rFonts w:hint="eastAsia" w:ascii="仿宋_GB2312" w:hAnsi="仿宋" w:eastAsia="仿宋_GB2312"/>
          <w:sz w:val="32"/>
          <w:szCs w:val="32"/>
          <w:lang w:eastAsia="zh-CN"/>
        </w:rPr>
        <w:t>借用华池县人力资源和社会保障局办公场地</w:t>
      </w:r>
      <w:r>
        <w:rPr>
          <w:rFonts w:hint="eastAsia" w:ascii="仿宋_GB2312" w:hAnsi="仿宋" w:eastAsia="仿宋_GB2312"/>
          <w:sz w:val="32"/>
          <w:szCs w:val="32"/>
        </w:rPr>
        <w:t>。预算部门（单位）共有公务用车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年拟采购固定资产约 </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w:t>
      </w:r>
    </w:p>
    <w:p w14:paraId="7148E4C1">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6C0551F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0250D937">
      <w:pPr>
        <w:adjustRightInd w:val="0"/>
        <w:snapToGrid w:val="0"/>
        <w:spacing w:line="640" w:lineRule="exact"/>
        <w:ind w:firstLine="640" w:firstLineChars="200"/>
        <w:contextualSpacing/>
        <w:rPr>
          <w:rFonts w:hint="eastAsia" w:ascii="仿宋_GB2312" w:hAnsi="仿宋" w:eastAsia="仿宋_GB2312"/>
          <w:sz w:val="32"/>
          <w:szCs w:val="32"/>
          <w:lang w:eastAsia="zh-CN"/>
        </w:rPr>
      </w:pPr>
      <w:r>
        <w:rPr>
          <w:rFonts w:hint="eastAsia" w:ascii="仿宋_GB2312" w:hAnsi="仿宋" w:eastAsia="仿宋_GB2312"/>
          <w:sz w:val="32"/>
          <w:szCs w:val="32"/>
          <w:lang w:eastAsia="zh-CN"/>
        </w:rPr>
        <w:t>本单位</w:t>
      </w:r>
      <w:r>
        <w:rPr>
          <w:rFonts w:hint="eastAsia" w:ascii="仿宋_GB2312" w:hAnsi="仿宋" w:eastAsia="仿宋_GB2312"/>
          <w:sz w:val="32"/>
          <w:szCs w:val="32"/>
          <w:lang w:val="en-US" w:eastAsia="zh-CN"/>
        </w:rPr>
        <w:t>2025年</w:t>
      </w:r>
      <w:r>
        <w:rPr>
          <w:rFonts w:hint="eastAsia" w:ascii="仿宋_GB2312" w:hAnsi="仿宋" w:eastAsia="仿宋_GB2312"/>
          <w:sz w:val="32"/>
          <w:szCs w:val="32"/>
          <w:lang w:eastAsia="zh-CN"/>
        </w:rPr>
        <w:t>无政府性基金。</w:t>
      </w:r>
    </w:p>
    <w:p w14:paraId="2B819E97">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12BFC44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w:t>
      </w:r>
      <w:r>
        <w:rPr>
          <w:rFonts w:hint="eastAsia" w:ascii="仿宋_GB2312" w:hAnsi="仿宋" w:eastAsia="仿宋_GB2312"/>
          <w:sz w:val="32"/>
          <w:szCs w:val="32"/>
          <w:lang w:eastAsia="zh-CN"/>
        </w:rPr>
        <w:t>2025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6591A63E">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13DCE2EC">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项目名称：下岗职工生活补助费、改制企业遗属生活费、差额退休费</w:t>
      </w:r>
    </w:p>
    <w:p w14:paraId="67363918">
      <w:pPr>
        <w:widowControl/>
        <w:numPr>
          <w:ilvl w:val="0"/>
          <w:numId w:val="2"/>
        </w:numPr>
        <w:adjustRightInd w:val="0"/>
        <w:snapToGrid w:val="0"/>
        <w:spacing w:line="640" w:lineRule="exact"/>
        <w:ind w:firstLine="640"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sz w:val="32"/>
          <w:szCs w:val="32"/>
        </w:rPr>
        <w:t>项目概况：</w:t>
      </w:r>
      <w:r>
        <w:rPr>
          <w:rFonts w:hint="eastAsia" w:ascii="仿宋_GB2312" w:hAnsi="仿宋" w:eastAsia="仿宋_GB2312"/>
          <w:sz w:val="32"/>
          <w:szCs w:val="32"/>
          <w:lang w:eastAsia="zh-CN"/>
        </w:rPr>
        <w:t>为</w:t>
      </w:r>
      <w:r>
        <w:rPr>
          <w:rFonts w:hint="eastAsia" w:ascii="仿宋_GB2312" w:hAnsi="仿宋" w:eastAsia="仿宋_GB2312"/>
          <w:sz w:val="32"/>
          <w:szCs w:val="32"/>
          <w:lang w:val="en-US" w:eastAsia="zh-CN"/>
        </w:rPr>
        <w:t>12个</w:t>
      </w:r>
      <w:r>
        <w:rPr>
          <w:rFonts w:hint="eastAsia" w:ascii="仿宋_GB2312" w:hAnsi="仿宋" w:eastAsia="仿宋_GB2312"/>
          <w:sz w:val="32"/>
          <w:szCs w:val="32"/>
          <w:lang w:eastAsia="zh-CN"/>
        </w:rPr>
        <w:t>下岗职工发放生活补助费，</w:t>
      </w:r>
      <w:r>
        <w:rPr>
          <w:rFonts w:hint="eastAsia" w:ascii="仿宋_GB2312" w:hAnsi="仿宋" w:eastAsia="仿宋_GB2312"/>
          <w:sz w:val="32"/>
          <w:szCs w:val="32"/>
          <w:lang w:val="en-US" w:eastAsia="zh-CN"/>
        </w:rPr>
        <w:t>90个改制企业遗属发放生活费，为4个苗圃退休人员发放差额退休费。</w:t>
      </w:r>
    </w:p>
    <w:p w14:paraId="69C4F1CA">
      <w:pPr>
        <w:widowControl/>
        <w:numPr>
          <w:ilvl w:val="0"/>
          <w:numId w:val="0"/>
        </w:numPr>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2、立项依据：根据2014年10月29日政府常务会议纪要文件精神、2009年16届31次政府常务会议纪要文件精神、2011年华政办字第44号文件精神。</w:t>
      </w:r>
    </w:p>
    <w:p w14:paraId="5CC39B17">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3、实施主体：</w:t>
      </w:r>
      <w:r>
        <w:rPr>
          <w:rFonts w:hint="eastAsia" w:ascii="仿宋_GB2312" w:hAnsi="仿宋" w:eastAsia="仿宋_GB2312"/>
          <w:sz w:val="32"/>
          <w:szCs w:val="32"/>
          <w:lang w:eastAsia="zh-CN"/>
        </w:rPr>
        <w:t>华池县社会保险事业管理中心</w:t>
      </w:r>
    </w:p>
    <w:p w14:paraId="57805820">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4、实施周期：</w:t>
      </w:r>
      <w:r>
        <w:rPr>
          <w:rFonts w:hint="eastAsia" w:ascii="仿宋_GB2312" w:hAnsi="仿宋" w:eastAsia="仿宋_GB2312"/>
          <w:sz w:val="32"/>
          <w:szCs w:val="32"/>
          <w:lang w:eastAsia="zh-CN"/>
        </w:rPr>
        <w:t>一年</w:t>
      </w:r>
    </w:p>
    <w:p w14:paraId="0C0231F4">
      <w:pPr>
        <w:widowControl/>
        <w:adjustRightInd w:val="0"/>
        <w:snapToGrid w:val="0"/>
        <w:spacing w:line="640" w:lineRule="exact"/>
        <w:ind w:firstLine="640"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sz w:val="32"/>
          <w:szCs w:val="32"/>
        </w:rPr>
        <w:t>5、实施计划：</w:t>
      </w:r>
      <w:r>
        <w:rPr>
          <w:rFonts w:hint="eastAsia" w:ascii="仿宋_GB2312" w:hAnsi="仿宋" w:eastAsia="仿宋_GB2312"/>
          <w:sz w:val="32"/>
          <w:szCs w:val="32"/>
          <w:lang w:eastAsia="zh-CN"/>
        </w:rPr>
        <w:t>每月</w:t>
      </w:r>
      <w:r>
        <w:rPr>
          <w:rFonts w:hint="eastAsia" w:ascii="仿宋_GB2312" w:hAnsi="仿宋" w:eastAsia="仿宋_GB2312"/>
          <w:sz w:val="32"/>
          <w:szCs w:val="32"/>
          <w:lang w:val="en-US" w:eastAsia="zh-CN"/>
        </w:rPr>
        <w:t>20号之前发放到位</w:t>
      </w:r>
    </w:p>
    <w:p w14:paraId="5ED701C9">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6、年度预算安排：</w:t>
      </w:r>
      <w:r>
        <w:rPr>
          <w:rFonts w:hint="eastAsia" w:ascii="仿宋_GB2312" w:hAnsi="仿宋" w:eastAsia="仿宋_GB2312"/>
          <w:sz w:val="32"/>
          <w:szCs w:val="32"/>
          <w:lang w:val="en-US" w:eastAsia="zh-CN"/>
        </w:rPr>
        <w:t>65.77万元</w:t>
      </w:r>
    </w:p>
    <w:p w14:paraId="1FE471A2">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7、预期总体目标：</w:t>
      </w:r>
      <w:r>
        <w:rPr>
          <w:rFonts w:hint="eastAsia" w:ascii="仿宋_GB2312" w:hAnsi="仿宋" w:eastAsia="仿宋_GB2312"/>
          <w:sz w:val="32"/>
          <w:szCs w:val="32"/>
          <w:lang w:eastAsia="zh-CN"/>
        </w:rPr>
        <w:t>保障下岗职工及改制企业遗属基本生活。</w:t>
      </w:r>
    </w:p>
    <w:p w14:paraId="754DD0FB">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项目名称：企业养老保险基金缺口分担</w:t>
      </w:r>
    </w:p>
    <w:p w14:paraId="3FC15035">
      <w:pPr>
        <w:widowControl/>
        <w:numPr>
          <w:ilvl w:val="0"/>
          <w:numId w:val="3"/>
        </w:numPr>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项目概况：</w:t>
      </w:r>
      <w:r>
        <w:rPr>
          <w:rFonts w:hint="eastAsia" w:ascii="仿宋_GB2312" w:hAnsi="仿宋" w:eastAsia="仿宋_GB2312"/>
          <w:sz w:val="32"/>
          <w:szCs w:val="32"/>
          <w:lang w:eastAsia="zh-CN"/>
        </w:rPr>
        <w:t>根据甘人社通〔2017〕418号关于建立甘肃省企业职工基本养老保险基金缺口责任分担机制有关事项的通知文件精神，当年统筹地区未完成当年基金收入预算或超出基金支出预算形成的基金缺口，由统筹地区全额分担。</w:t>
      </w:r>
    </w:p>
    <w:p w14:paraId="3ECF28D1">
      <w:pPr>
        <w:widowControl/>
        <w:numPr>
          <w:ilvl w:val="0"/>
          <w:numId w:val="3"/>
        </w:numPr>
        <w:adjustRightInd w:val="0"/>
        <w:snapToGrid w:val="0"/>
        <w:spacing w:line="640" w:lineRule="exact"/>
        <w:ind w:left="0" w:leftChars="0"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立项依据：甘人社通〔2017〕418号关于建立甘肃省企业职工基本养老保险基金缺口责任分担机制有关事项的通知</w:t>
      </w:r>
    </w:p>
    <w:p w14:paraId="61B171C6">
      <w:pPr>
        <w:widowControl/>
        <w:numPr>
          <w:ilvl w:val="0"/>
          <w:numId w:val="0"/>
        </w:numPr>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3、实施主体：</w:t>
      </w:r>
      <w:r>
        <w:rPr>
          <w:rFonts w:hint="eastAsia" w:ascii="仿宋_GB2312" w:hAnsi="仿宋" w:eastAsia="仿宋_GB2312"/>
          <w:sz w:val="32"/>
          <w:szCs w:val="32"/>
          <w:lang w:eastAsia="zh-CN"/>
        </w:rPr>
        <w:t>华池县社会保险事业管理中心</w:t>
      </w:r>
    </w:p>
    <w:p w14:paraId="6B18FEC6">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4、实施周期：</w:t>
      </w:r>
      <w:r>
        <w:rPr>
          <w:rFonts w:hint="eastAsia" w:ascii="仿宋_GB2312" w:hAnsi="仿宋" w:eastAsia="仿宋_GB2312"/>
          <w:sz w:val="32"/>
          <w:szCs w:val="32"/>
          <w:lang w:eastAsia="zh-CN"/>
        </w:rPr>
        <w:t>一年</w:t>
      </w:r>
    </w:p>
    <w:p w14:paraId="404722D1">
      <w:pPr>
        <w:widowControl/>
        <w:adjustRightInd w:val="0"/>
        <w:snapToGrid w:val="0"/>
        <w:spacing w:line="640" w:lineRule="exact"/>
        <w:ind w:firstLine="640"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sz w:val="32"/>
          <w:szCs w:val="32"/>
        </w:rPr>
        <w:t>5、实施计划：</w:t>
      </w:r>
      <w:r>
        <w:rPr>
          <w:rFonts w:hint="eastAsia" w:ascii="仿宋_GB2312" w:hAnsi="仿宋" w:eastAsia="仿宋_GB2312"/>
          <w:sz w:val="32"/>
          <w:szCs w:val="32"/>
          <w:lang w:eastAsia="zh-CN"/>
        </w:rPr>
        <w:t>每月</w:t>
      </w:r>
      <w:r>
        <w:rPr>
          <w:rFonts w:hint="eastAsia" w:ascii="仿宋_GB2312" w:hAnsi="仿宋" w:eastAsia="仿宋_GB2312"/>
          <w:sz w:val="32"/>
          <w:szCs w:val="32"/>
          <w:lang w:val="en-US" w:eastAsia="zh-CN"/>
        </w:rPr>
        <w:t>15号之前发放到位</w:t>
      </w:r>
    </w:p>
    <w:p w14:paraId="60D94928">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6、年度预算安排：</w:t>
      </w:r>
      <w:r>
        <w:rPr>
          <w:rFonts w:hint="eastAsia" w:ascii="仿宋_GB2312" w:hAnsi="仿宋" w:eastAsia="仿宋_GB2312"/>
          <w:sz w:val="32"/>
          <w:szCs w:val="32"/>
          <w:lang w:val="en-US" w:eastAsia="zh-CN"/>
        </w:rPr>
        <w:t>50万元</w:t>
      </w:r>
    </w:p>
    <w:p w14:paraId="28E8F5ED">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7、预期总体目标：</w:t>
      </w:r>
      <w:r>
        <w:rPr>
          <w:rFonts w:hint="eastAsia" w:ascii="仿宋_GB2312" w:hAnsi="仿宋" w:eastAsia="仿宋_GB2312"/>
          <w:sz w:val="32"/>
          <w:szCs w:val="32"/>
          <w:lang w:eastAsia="zh-CN"/>
        </w:rPr>
        <w:t>保障企业退休人员养老金发放到位，提高退休人员生活质量。</w:t>
      </w:r>
    </w:p>
    <w:p w14:paraId="15772853">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74C5A530">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未安排预算，单位管理转移支付表为空表。</w:t>
      </w:r>
    </w:p>
    <w:p w14:paraId="3135C637">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27684AE8">
      <w:pPr>
        <w:adjustRightInd w:val="0"/>
        <w:snapToGrid w:val="0"/>
        <w:spacing w:line="640" w:lineRule="exact"/>
        <w:ind w:firstLine="640" w:firstLineChars="200"/>
        <w:contextualSpacing/>
        <w:rPr>
          <w:rFonts w:hint="eastAsia" w:ascii="仿宋_GB2312" w:hAnsi="仿宋" w:eastAsia="仿宋_GB2312"/>
          <w:sz w:val="32"/>
          <w:szCs w:val="32"/>
          <w:lang w:eastAsia="zh-CN"/>
        </w:rPr>
      </w:pPr>
      <w:r>
        <w:rPr>
          <w:rFonts w:hint="eastAsia" w:ascii="仿宋_GB2312" w:hAnsi="楷体" w:eastAsia="仿宋_GB2312"/>
          <w:sz w:val="32"/>
          <w:szCs w:val="32"/>
        </w:rPr>
        <w:t>未安排预算，国有资本经营预算支出情况表为空表。</w:t>
      </w:r>
    </w:p>
    <w:p w14:paraId="518CCB14">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28F2534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2CA8CC6C">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2ED4BAB9">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单位</w:t>
      </w:r>
      <w:r>
        <w:rPr>
          <w:rFonts w:hint="eastAsia" w:ascii="仿宋_GB2312" w:hAnsi="仿宋" w:eastAsia="仿宋_GB2312"/>
          <w:sz w:val="32"/>
          <w:szCs w:val="32"/>
        </w:rPr>
        <w:t>整体支出和项目绩效目标</w:t>
      </w:r>
      <w:r>
        <w:rPr>
          <w:rFonts w:hint="eastAsia" w:ascii="仿宋_GB2312" w:hAnsi="仿宋" w:eastAsia="仿宋_GB2312"/>
          <w:sz w:val="32"/>
          <w:szCs w:val="32"/>
          <w:lang w:val="en-US" w:eastAsia="zh-CN"/>
        </w:rPr>
        <w:t>3</w:t>
      </w:r>
      <w:r>
        <w:rPr>
          <w:rFonts w:hint="eastAsia" w:ascii="仿宋_GB2312" w:hAnsi="仿宋" w:eastAsia="仿宋_GB2312"/>
          <w:sz w:val="32"/>
          <w:szCs w:val="32"/>
        </w:rPr>
        <w:t>个，按规定随年度预算一并公开项目</w:t>
      </w:r>
      <w:r>
        <w:rPr>
          <w:rFonts w:hint="eastAsia" w:ascii="仿宋_GB2312" w:hAnsi="仿宋" w:eastAsia="仿宋_GB2312"/>
          <w:sz w:val="32"/>
          <w:szCs w:val="32"/>
          <w:lang w:val="en-US" w:eastAsia="zh-CN"/>
        </w:rPr>
        <w:t xml:space="preserve">3 </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1F31666B">
      <w:pPr>
        <w:widowControl/>
        <w:adjustRightInd w:val="0"/>
        <w:snapToGrid w:val="0"/>
        <w:spacing w:line="640" w:lineRule="exact"/>
        <w:ind w:firstLine="643"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个，占本</w:t>
      </w:r>
      <w:r>
        <w:rPr>
          <w:rFonts w:hint="eastAsia" w:ascii="仿宋_GB2312" w:hAnsi="CIDFont+F6" w:eastAsia="仿宋_GB2312"/>
          <w:color w:val="000000"/>
          <w:sz w:val="32"/>
          <w:szCs w:val="32"/>
          <w:lang w:eastAsia="zh-CN"/>
        </w:rPr>
        <w:t>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%。截至7月底，如期完成预算执行和绩效目标指标值的项目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%。开展1-9月绩效运行监控项目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个，占单位项目的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截止</w:t>
      </w:r>
      <w:r>
        <w:rPr>
          <w:rFonts w:hint="eastAsia" w:ascii="仿宋_GB2312" w:hAnsi="仿宋" w:eastAsia="仿宋_GB2312"/>
          <w:sz w:val="32"/>
          <w:szCs w:val="32"/>
          <w:lang w:val="en-US" w:eastAsia="zh-CN"/>
        </w:rPr>
        <w:t>12月底，</w:t>
      </w:r>
      <w:r>
        <w:rPr>
          <w:rFonts w:hint="eastAsia" w:ascii="仿宋_GB2312" w:hAnsi="仿宋" w:eastAsia="仿宋_GB2312"/>
          <w:sz w:val="32"/>
          <w:szCs w:val="32"/>
        </w:rPr>
        <w:t>如期完成预算执行和绩效目标指标值的项目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“双监控”无问题。</w:t>
      </w:r>
    </w:p>
    <w:p w14:paraId="65603FC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个，其中，单位整体支出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2</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lang w:eastAsia="zh-CN"/>
        </w:rPr>
        <w:t>根据财政局安排，及时公开</w:t>
      </w:r>
      <w:r>
        <w:rPr>
          <w:rFonts w:hint="eastAsia" w:ascii="仿宋_GB2312" w:hAnsi="仿宋" w:eastAsia="仿宋_GB2312"/>
          <w:sz w:val="32"/>
          <w:szCs w:val="32"/>
        </w:rPr>
        <w:t>。</w:t>
      </w:r>
    </w:p>
    <w:p w14:paraId="5C6FD0CE">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w:t>
      </w:r>
      <w:r>
        <w:rPr>
          <w:rFonts w:hint="eastAsia" w:ascii="仿宋_GB2312" w:hAnsi="仿宋" w:eastAsia="仿宋_GB2312"/>
          <w:sz w:val="32"/>
          <w:szCs w:val="32"/>
          <w:lang w:eastAsia="zh-CN"/>
        </w:rPr>
        <w:t>2025</w:t>
      </w:r>
      <w:r>
        <w:rPr>
          <w:rFonts w:hint="eastAsia" w:ascii="仿宋_GB2312" w:hAnsi="仿宋" w:eastAsia="仿宋_GB2312"/>
          <w:sz w:val="32"/>
          <w:szCs w:val="32"/>
        </w:rPr>
        <w:t>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5BFC70F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21B7C56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年，纳入单位预算绩效目标管理的项目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个。其中，</w:t>
      </w:r>
      <w:r>
        <w:rPr>
          <w:rFonts w:hint="eastAsia" w:ascii="仿宋_GB2312" w:hAnsi="仿宋" w:eastAsia="仿宋_GB2312"/>
          <w:sz w:val="32"/>
          <w:szCs w:val="32"/>
          <w:lang w:eastAsia="zh-CN"/>
        </w:rPr>
        <w:t>单位</w:t>
      </w:r>
      <w:r>
        <w:rPr>
          <w:rFonts w:hint="eastAsia" w:ascii="仿宋_GB2312" w:hAnsi="仿宋" w:eastAsia="仿宋_GB2312"/>
          <w:sz w:val="32"/>
          <w:szCs w:val="32"/>
        </w:rPr>
        <w:t xml:space="preserve">整体支出绩效目标围绕部门管理、履职效果、能力建设三个维度，设置二级指标 </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16</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7</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7</w:t>
      </w:r>
      <w:r>
        <w:rPr>
          <w:rFonts w:hint="eastAsia" w:ascii="仿宋_GB2312" w:hAnsi="仿宋" w:eastAsia="仿宋_GB2312"/>
          <w:sz w:val="32"/>
          <w:szCs w:val="32"/>
        </w:rPr>
        <w:t>个。各项绩效目标内容指向明确、细化量化、合理可行，符合规定的格式要求。</w:t>
      </w:r>
    </w:p>
    <w:p w14:paraId="4356B53E">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02BA0AB6">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176932A8">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B53AD0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789E4B43">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563FF9E5">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39F49C7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67C7BC55">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2E1C31BC">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AA0E8F3">
      <w:pPr>
        <w:adjustRightInd w:val="0"/>
        <w:snapToGrid w:val="0"/>
        <w:spacing w:line="640" w:lineRule="exact"/>
        <w:contextualSpacing/>
        <w:jc w:val="right"/>
        <w:rPr>
          <w:rFonts w:hint="eastAsia" w:ascii="仿宋_GB2312" w:hAnsi="CIDFont+F6" w:eastAsia="仿宋_GB2312"/>
          <w:color w:val="000000"/>
          <w:sz w:val="32"/>
          <w:szCs w:val="32"/>
        </w:rPr>
      </w:pPr>
    </w:p>
    <w:p w14:paraId="166D7888">
      <w:pPr>
        <w:adjustRightInd w:val="0"/>
        <w:snapToGrid w:val="0"/>
        <w:spacing w:line="640" w:lineRule="exact"/>
        <w:contextualSpacing/>
        <w:jc w:val="right"/>
        <w:rPr>
          <w:rFonts w:hint="eastAsia" w:ascii="仿宋_GB2312" w:hAnsi="CIDFont+F6" w:eastAsia="仿宋_GB2312"/>
          <w:color w:val="000000"/>
          <w:sz w:val="32"/>
          <w:szCs w:val="32"/>
        </w:rPr>
      </w:pPr>
    </w:p>
    <w:p w14:paraId="34DD020D">
      <w:pPr>
        <w:adjustRightInd w:val="0"/>
        <w:snapToGrid w:val="0"/>
        <w:spacing w:line="640" w:lineRule="exact"/>
        <w:ind w:right="1120"/>
        <w:contextualSpacing/>
        <w:jc w:val="right"/>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华池县社会保险事业管理中心</w:t>
      </w:r>
    </w:p>
    <w:p w14:paraId="2C652785">
      <w:pPr>
        <w:adjustRightInd w:val="0"/>
        <w:snapToGrid w:val="0"/>
        <w:spacing w:line="640" w:lineRule="exact"/>
        <w:ind w:right="1120"/>
        <w:contextualSpacing/>
        <w:jc w:val="center"/>
        <w:rPr>
          <w:rFonts w:ascii="仿宋_GB2312" w:eastAsia="仿宋_GB2312"/>
          <w:sz w:val="32"/>
          <w:szCs w:val="32"/>
        </w:rPr>
      </w:pPr>
      <w:r>
        <w:rPr>
          <w:rFonts w:hint="eastAsia" w:ascii="仿宋_GB2312" w:hAnsi="CIDFont+F6" w:eastAsia="仿宋_GB2312"/>
          <w:color w:val="000000"/>
          <w:sz w:val="32"/>
          <w:szCs w:val="32"/>
          <w:lang w:val="en-US" w:eastAsia="zh-CN"/>
        </w:rPr>
        <w:t xml:space="preserve">                          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10</w:t>
      </w:r>
      <w:r>
        <w:rPr>
          <w:rFonts w:hint="eastAsia" w:ascii="仿宋_GB2312" w:hAnsi="CIDFont+F6" w:eastAsia="仿宋_GB2312"/>
          <w:color w:val="000000"/>
          <w:sz w:val="32"/>
          <w:szCs w:val="32"/>
        </w:rPr>
        <w:t>日</w:t>
      </w:r>
    </w:p>
    <w:p w14:paraId="4EFA5C33">
      <w:pPr>
        <w:adjustRightInd w:val="0"/>
        <w:snapToGrid w:val="0"/>
        <w:spacing w:line="640" w:lineRule="exact"/>
        <w:ind w:firstLine="640" w:firstLineChars="200"/>
        <w:contextualSpacing/>
        <w:rPr>
          <w:rFonts w:ascii="仿宋_GB2312" w:hAnsi="宋体" w:eastAsia="仿宋_GB2312" w:cs="宋体"/>
          <w:kern w:val="0"/>
          <w:sz w:val="32"/>
          <w:szCs w:val="32"/>
        </w:rPr>
      </w:pPr>
    </w:p>
    <w:p w14:paraId="68B964BB">
      <w:pPr>
        <w:adjustRightInd w:val="0"/>
        <w:snapToGrid w:val="0"/>
        <w:spacing w:line="640" w:lineRule="exact"/>
        <w:ind w:right="1120"/>
        <w:contextualSpacing/>
        <w:jc w:val="right"/>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eastAsia="zh-CN"/>
        </w:rPr>
        <w:t>华池县</w:t>
      </w:r>
      <w:r>
        <w:rPr>
          <w:rFonts w:hint="eastAsia" w:ascii="仿宋_GB2312" w:hAnsi="CIDFont+F6" w:eastAsia="仿宋_GB2312"/>
          <w:color w:val="000000"/>
          <w:sz w:val="32"/>
          <w:szCs w:val="32"/>
          <w:lang w:eastAsia="zh-CN"/>
        </w:rPr>
        <w:t>社会保险事业管理中心</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lang w:eastAsia="zh-CN"/>
        </w:rPr>
        <w:t>单位</w:t>
      </w:r>
      <w:r>
        <w:rPr>
          <w:rFonts w:hint="eastAsia" w:ascii="仿宋_GB2312" w:hAnsi="宋体" w:eastAsia="仿宋_GB2312" w:cs="宋体"/>
          <w:spacing w:val="-20"/>
          <w:kern w:val="0"/>
          <w:sz w:val="32"/>
          <w:szCs w:val="32"/>
        </w:rPr>
        <w:t>预算公开表</w:t>
      </w:r>
    </w:p>
    <w:p w14:paraId="4BCF4DBA">
      <w:pPr>
        <w:adjustRightInd w:val="0"/>
        <w:snapToGrid w:val="0"/>
        <w:spacing w:line="640" w:lineRule="exact"/>
        <w:ind w:right="1120" w:firstLine="1280" w:firstLineChars="400"/>
        <w:contextualSpacing/>
        <w:jc w:val="both"/>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华池县</w:t>
      </w:r>
      <w:r>
        <w:rPr>
          <w:rFonts w:hint="eastAsia" w:ascii="仿宋_GB2312" w:hAnsi="CIDFont+F6" w:eastAsia="仿宋_GB2312"/>
          <w:color w:val="000000"/>
          <w:sz w:val="32"/>
          <w:szCs w:val="32"/>
          <w:lang w:eastAsia="zh-CN"/>
        </w:rPr>
        <w:t>社会保险事业管理中心</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lang w:eastAsia="zh-CN"/>
        </w:rPr>
        <w:t>单位</w:t>
      </w:r>
      <w:r>
        <w:rPr>
          <w:rFonts w:hint="eastAsia" w:ascii="仿宋_GB2312" w:hAnsi="宋体" w:eastAsia="仿宋_GB2312" w:cs="宋体"/>
          <w:kern w:val="0"/>
          <w:sz w:val="32"/>
          <w:szCs w:val="32"/>
        </w:rPr>
        <w:t>整体支出绩效目标及预算项目绩效目标表</w:t>
      </w:r>
    </w:p>
    <w:p w14:paraId="7A0BAC66">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p>
    <w:p w14:paraId="04606614">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B33C">
    <w:pPr>
      <w:pStyle w:val="7"/>
      <w:jc w:val="center"/>
    </w:pPr>
  </w:p>
  <w:p w14:paraId="06C3A5F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A4D">
    <w:pPr>
      <w:pStyle w:val="7"/>
      <w:jc w:val="center"/>
    </w:pPr>
    <w:r>
      <w:fldChar w:fldCharType="begin"/>
    </w:r>
    <w:r>
      <w:instrText xml:space="preserve">PAGE   \* MERGEFORMAT</w:instrText>
    </w:r>
    <w:r>
      <w:fldChar w:fldCharType="separate"/>
    </w:r>
    <w:r>
      <w:rPr>
        <w:lang w:val="zh-CN"/>
      </w:rPr>
      <w:t>27</w:t>
    </w:r>
    <w:r>
      <w:fldChar w:fldCharType="end"/>
    </w:r>
  </w:p>
  <w:p w14:paraId="5E3FF31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F24E3"/>
    <w:multiLevelType w:val="singleLevel"/>
    <w:tmpl w:val="03FF24E3"/>
    <w:lvl w:ilvl="0" w:tentative="0">
      <w:start w:val="1"/>
      <w:numFmt w:val="decimal"/>
      <w:suff w:val="nothing"/>
      <w:lvlText w:val="%1、"/>
      <w:lvlJc w:val="left"/>
    </w:lvl>
  </w:abstractNum>
  <w:abstractNum w:abstractNumId="1">
    <w:nsid w:val="2B23D9DD"/>
    <w:multiLevelType w:val="singleLevel"/>
    <w:tmpl w:val="2B23D9DD"/>
    <w:lvl w:ilvl="0" w:tentative="0">
      <w:start w:val="1"/>
      <w:numFmt w:val="decimal"/>
      <w:suff w:val="nothing"/>
      <w:lvlText w:val="%1、"/>
      <w:lvlJc w:val="left"/>
    </w:lvl>
  </w:abstractNum>
  <w:abstractNum w:abstractNumId="2">
    <w:nsid w:val="713E8BFE"/>
    <w:multiLevelType w:val="singleLevel"/>
    <w:tmpl w:val="713E8BFE"/>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WY3NDg5MTJhMzQ1MDg3MzI1N2JhNjIwNWRiYjQ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113741D2"/>
    <w:rsid w:val="13672177"/>
    <w:rsid w:val="1D34261E"/>
    <w:rsid w:val="1E3C037B"/>
    <w:rsid w:val="277A10F3"/>
    <w:rsid w:val="2B0C2006"/>
    <w:rsid w:val="42A05423"/>
    <w:rsid w:val="4C433C79"/>
    <w:rsid w:val="50816C95"/>
    <w:rsid w:val="527E074E"/>
    <w:rsid w:val="56393C72"/>
    <w:rsid w:val="579503FF"/>
    <w:rsid w:val="5FAD1FAB"/>
    <w:rsid w:val="60535296"/>
    <w:rsid w:val="64613B3E"/>
    <w:rsid w:val="6A2C27C3"/>
    <w:rsid w:val="6C631240"/>
    <w:rsid w:val="6E43232C"/>
    <w:rsid w:val="72FD2525"/>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0"/>
    <w:pPr>
      <w:jc w:val="left"/>
    </w:pPr>
  </w:style>
  <w:style w:type="paragraph" w:styleId="4">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next w:val="4"/>
    <w:autoRedefine/>
    <w:qFormat/>
    <w:uiPriority w:val="0"/>
    <w:pPr>
      <w:spacing w:line="480" w:lineRule="auto"/>
      <w:ind w:left="420" w:leftChars="200"/>
    </w:pPr>
  </w:style>
  <w:style w:type="paragraph" w:styleId="6">
    <w:name w:val="Balloon Text"/>
    <w:basedOn w:val="1"/>
    <w:link w:val="18"/>
    <w:autoRedefine/>
    <w:qFormat/>
    <w:uiPriority w:val="0"/>
    <w:rPr>
      <w:sz w:val="18"/>
      <w:szCs w:val="18"/>
    </w:r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3"/>
    <w:next w:val="3"/>
    <w:link w:val="22"/>
    <w:autoRedefine/>
    <w:qFormat/>
    <w:uiPriority w:val="0"/>
    <w:rPr>
      <w:b/>
      <w:bCs/>
    </w:rPr>
  </w:style>
  <w:style w:type="character" w:styleId="13">
    <w:name w:val="line number"/>
    <w:autoRedefine/>
    <w:qFormat/>
    <w:uiPriority w:val="0"/>
  </w:style>
  <w:style w:type="character" w:styleId="14">
    <w:name w:val="annotation reference"/>
    <w:autoRedefine/>
    <w:qFormat/>
    <w:uiPriority w:val="0"/>
    <w:rPr>
      <w:sz w:val="21"/>
      <w:szCs w:val="21"/>
    </w:rPr>
  </w:style>
  <w:style w:type="character" w:customStyle="1" w:styleId="15">
    <w:name w:val="页脚 Char"/>
    <w:link w:val="7"/>
    <w:autoRedefine/>
    <w:qFormat/>
    <w:uiPriority w:val="0"/>
    <w:rPr>
      <w:sz w:val="18"/>
      <w:szCs w:val="18"/>
    </w:rPr>
  </w:style>
  <w:style w:type="character" w:customStyle="1" w:styleId="16">
    <w:name w:val="页眉 Char"/>
    <w:link w:val="8"/>
    <w:autoRedefine/>
    <w:qFormat/>
    <w:uiPriority w:val="0"/>
    <w:rPr>
      <w:sz w:val="18"/>
      <w:szCs w:val="18"/>
    </w:rPr>
  </w:style>
  <w:style w:type="paragraph" w:styleId="17">
    <w:name w:val="List Paragraph"/>
    <w:basedOn w:val="1"/>
    <w:autoRedefine/>
    <w:qFormat/>
    <w:uiPriority w:val="0"/>
    <w:pPr>
      <w:ind w:firstLine="420" w:firstLineChars="200"/>
    </w:pPr>
  </w:style>
  <w:style w:type="character" w:customStyle="1" w:styleId="18">
    <w:name w:val="批注框文本 Char"/>
    <w:link w:val="6"/>
    <w:autoRedefine/>
    <w:qFormat/>
    <w:uiPriority w:val="0"/>
    <w:rPr>
      <w:kern w:val="2"/>
      <w:sz w:val="18"/>
      <w:szCs w:val="18"/>
    </w:rPr>
  </w:style>
  <w:style w:type="character" w:customStyle="1" w:styleId="19">
    <w:name w:val="标题 1 Char"/>
    <w:link w:val="2"/>
    <w:autoRedefine/>
    <w:qFormat/>
    <w:uiPriority w:val="0"/>
    <w:rPr>
      <w:rFonts w:ascii="Times New Roman" w:hAnsi="Times New Roman"/>
      <w:b/>
      <w:bCs/>
      <w:kern w:val="44"/>
      <w:sz w:val="44"/>
      <w:szCs w:val="44"/>
    </w:rPr>
  </w:style>
  <w:style w:type="paragraph" w:customStyle="1" w:styleId="20">
    <w:name w:val="TOC Heading"/>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1">
    <w:name w:val="批注文字 Char"/>
    <w:link w:val="3"/>
    <w:autoRedefine/>
    <w:qFormat/>
    <w:uiPriority w:val="0"/>
    <w:rPr>
      <w:kern w:val="2"/>
      <w:sz w:val="21"/>
      <w:szCs w:val="22"/>
    </w:rPr>
  </w:style>
  <w:style w:type="character" w:customStyle="1" w:styleId="22">
    <w:name w:val="批注主题 Char"/>
    <w:link w:val="10"/>
    <w:autoRedefine/>
    <w:qFormat/>
    <w:uiPriority w:val="0"/>
    <w:rPr>
      <w:b/>
      <w:bCs/>
      <w:kern w:val="2"/>
      <w:sz w:val="21"/>
      <w:szCs w:val="22"/>
    </w:rPr>
  </w:style>
  <w:style w:type="character" w:customStyle="1" w:styleId="23">
    <w:name w:val="fontstyle01"/>
    <w:autoRedefine/>
    <w:qFormat/>
    <w:uiPriority w:val="0"/>
    <w:rPr>
      <w:rFonts w:hint="eastAsia" w:ascii="仿宋_GB2312" w:eastAsia="仿宋_GB2312"/>
      <w:color w:val="000000"/>
      <w:sz w:val="32"/>
      <w:szCs w:val="32"/>
    </w:rPr>
  </w:style>
  <w:style w:type="character" w:customStyle="1" w:styleId="24">
    <w:name w:val="fontstyle21"/>
    <w:autoRedefine/>
    <w:qFormat/>
    <w:uiPriority w:val="0"/>
    <w:rPr>
      <w:rFonts w:hint="default" w:ascii="TimesNewRomanPSMT" w:hAnsi="TimesNewRomanPSMT"/>
      <w:color w:val="000000"/>
      <w:sz w:val="32"/>
      <w:szCs w:val="32"/>
    </w:rPr>
  </w:style>
  <w:style w:type="character" w:customStyle="1" w:styleId="25">
    <w:name w:val="fontstyle11"/>
    <w:autoRedefine/>
    <w:qFormat/>
    <w:uiPriority w:val="0"/>
    <w:rPr>
      <w:rFonts w:hint="eastAsia" w:ascii="仿宋_GB2312" w:eastAsia="仿宋_GB2312"/>
      <w:color w:val="000000"/>
      <w:sz w:val="32"/>
      <w:szCs w:val="32"/>
    </w:rPr>
  </w:style>
  <w:style w:type="character" w:customStyle="1" w:styleId="26">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12</Pages>
  <Words>4100</Words>
  <Characters>4492</Characters>
  <Lines>68</Lines>
  <Paragraphs>19</Paragraphs>
  <TotalTime>25</TotalTime>
  <ScaleCrop>false</ScaleCrop>
  <LinksUpToDate>false</LinksUpToDate>
  <CharactersWithSpaces>4534</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cp:lastModifiedBy>
  <cp:lastPrinted>2024-02-29T03:21:00Z</cp:lastPrinted>
  <dcterms:modified xsi:type="dcterms:W3CDTF">2025-02-10T02:49:59Z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836F7CFEE9F54867A6B1D6398F6C1753_13</vt:lpwstr>
  </property>
  <property fmtid="{D5CDD505-2E9C-101B-9397-08002B2CF9AE}" pid="4" name="KSOTemplateDocerSaveRecord">
    <vt:lpwstr>eyJoZGlkIjoiMzhlNDJkYjU3MTRhNWRhZDFjMGQwZWM4MjU5MTc0MGIiLCJ1c2VySWQiOiI0NjI2OTg2NDAifQ==</vt:lpwstr>
  </property>
</Properties>
</file>