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F68258F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华池县疾病预防控制中心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预算</w:t>
      </w:r>
    </w:p>
    <w:p w14:paraId="587F594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3FA960E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735FCAC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（一）拟定全县疾病预防控制工作计划与相关方案，组织实施疾病预防控制方面技术指导、业务培训和效果评价。</w:t>
      </w:r>
    </w:p>
    <w:p w14:paraId="1B39FC0E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（二）负责全县传染病、寄生虫病、地方病、慢性非传染性疾病等监测预警和预防控制，对重大疫情组织调查并落实控制，承担救灾防疫任务，参与公共卫生领域的突发事件调查处理。</w:t>
      </w:r>
    </w:p>
    <w:p w14:paraId="6D00266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（三）负责全县营养与食品卫生、职业卫生、放射卫生、环境卫生、学校卫生等领域健康危害因素监测和预防控制，规划、实施预防接种。</w:t>
      </w:r>
    </w:p>
    <w:p w14:paraId="0FD4225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（四）负责疾病预防控制信息的收集整理、统计分析、综合评价；开展疾病预防控制相关领域的科学研究。</w:t>
      </w:r>
    </w:p>
    <w:p w14:paraId="78F07F2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（五）承担相关从业人员健康体检、健康相关产品的卫生学检验、各类疾病预防控制相关检测检验任务；负责全县疾病预防控制机构检测检验工作的质量控制。</w:t>
      </w:r>
    </w:p>
    <w:p w14:paraId="2D69BD1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（六）面向社会提供各类公共卫生技术服务。</w:t>
      </w:r>
    </w:p>
    <w:p w14:paraId="78B2ED7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七）承担法律法规赋予和主管部门委托的社会公共卫生、健康相关产品、医疗机构综合监督执法任务。负责本级及医疗机构、采供血机构、传染病防治、公共场所卫生、职业卫生、放射卫生、环境卫生、学校卫生、饮用水卫生和妇幼健康、消毒产品等健康领域的监督执法。</w:t>
      </w:r>
    </w:p>
    <w:p w14:paraId="7555C96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（八）根据授权对适用简易处罚程序的违法行为作出处罚决定，对适用普通处罚程序的违法行为进行调查取证，提出处罚建议，对全县重大的卫生健康突发事件进行调查处理。</w:t>
      </w:r>
    </w:p>
    <w:p w14:paraId="7B09C0E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（九）组织开展健康教育、健康促进与卫生健康有关法律法规的宣传普及。</w:t>
      </w:r>
    </w:p>
    <w:p w14:paraId="720E48B4">
      <w:pPr>
        <w:spacing w:line="600" w:lineRule="exact"/>
        <w:ind w:left="638" w:leftChars="304" w:firstLine="0" w:firstLineChars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（十）完成县卫生健康局（县疾病预防控制局）交办的其他任务。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2C1C67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疾病预防控制中心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内设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办公室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财务室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传染病防治股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性艾股、结防股、健康体检股、公共场所卫生监督股、医疗卫生监督股、免疫规划股、慢性病防治股、地方病防治股、实验室等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12个科室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690.94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年收入预算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690.94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一般公共预算收入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690.94</w:t>
      </w:r>
      <w:r>
        <w:rPr>
          <w:rFonts w:hint="eastAsia" w:ascii="仿宋_GB2312" w:hAnsi="仿宋" w:eastAsia="仿宋_GB2312"/>
          <w:sz w:val="32"/>
          <w:szCs w:val="32"/>
        </w:rPr>
        <w:t xml:space="preserve"> 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政府性基金预算收入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上年结转收入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其他收入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年支出预算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690.94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680.44</w:t>
      </w:r>
      <w:r>
        <w:rPr>
          <w:rStyle w:val="20"/>
          <w:rFonts w:hint="default" w:hAnsi="仿宋"/>
        </w:rPr>
        <w:t xml:space="preserve">万元， 占 </w:t>
      </w:r>
      <w:r>
        <w:rPr>
          <w:rStyle w:val="20"/>
          <w:rFonts w:hint="eastAsia" w:hAnsi="仿宋" w:eastAsia="仿宋_GB2312"/>
          <w:lang w:val="en-US" w:eastAsia="zh-CN"/>
        </w:rPr>
        <w:t>98.48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 xml:space="preserve">； 项目支出 </w:t>
      </w:r>
      <w:r>
        <w:rPr>
          <w:rStyle w:val="20"/>
          <w:rFonts w:hint="eastAsia" w:hAnsi="仿宋" w:eastAsia="仿宋_GB2312"/>
          <w:lang w:val="en-US" w:eastAsia="zh-CN"/>
        </w:rPr>
        <w:t>10.5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 xml:space="preserve"> 1.52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690.94</w:t>
      </w:r>
      <w:r>
        <w:rPr>
          <w:rStyle w:val="20"/>
          <w:rFonts w:hint="default" w:hAnsi="仿宋"/>
        </w:rPr>
        <w:t>万元，包括</w:t>
      </w:r>
      <w:r>
        <w:rPr>
          <w:rStyle w:val="20"/>
          <w:rFonts w:hint="eastAsia" w:hAnsi="仿宋" w:eastAsia="仿宋_GB2312"/>
          <w:lang w:eastAsia="zh-CN"/>
        </w:rPr>
        <w:t>：</w:t>
      </w:r>
      <w:r>
        <w:rPr>
          <w:rStyle w:val="20"/>
          <w:rFonts w:hint="default" w:hAnsi="仿宋"/>
        </w:rPr>
        <w:t>社会保障和就业支出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99.35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eastAsia="zh-CN"/>
        </w:rPr>
        <w:t>卫生健康支出</w:t>
      </w:r>
      <w:r>
        <w:rPr>
          <w:rStyle w:val="20"/>
          <w:rFonts w:hint="eastAsia" w:hAnsi="仿宋" w:eastAsia="仿宋_GB2312"/>
          <w:lang w:val="en-US" w:eastAsia="zh-CN"/>
        </w:rPr>
        <w:t>545.55万元、</w:t>
      </w:r>
      <w:r>
        <w:rPr>
          <w:rStyle w:val="20"/>
          <w:rFonts w:hint="eastAsia" w:hAnsi="仿宋" w:eastAsia="仿宋_GB2312"/>
          <w:lang w:eastAsia="zh-CN"/>
        </w:rPr>
        <w:t>住房保障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46.04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年基本支出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690.94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1.06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0.15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2024年人员减少2人。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其中：人员经费支出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625.92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万元，主要包括：基本工资、津贴补贴、奖金、伙食补助费、绩效工资、机关事业单位基本养老保险缴费、职业年金缴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54.52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年一般公共预算财政拨款项目支出预算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90.91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%，增长（减少）的主要原因是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增加预防性健康体检项目支出预算。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99.35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增加3.79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545.55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10.7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  <w:lang w:val="en-US" w:eastAsia="zh-CN"/>
        </w:rPr>
        <w:t>46.04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0.35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“三公”经费预算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年预算减少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hAnsi="仿宋" w:eastAsia="仿宋_GB2312"/>
          <w:sz w:val="32"/>
          <w:szCs w:val="32"/>
        </w:rPr>
        <w:t xml:space="preserve">.公务用车购置及运行维护费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11.3</w:t>
      </w:r>
      <w:r>
        <w:rPr>
          <w:rFonts w:hint="eastAsia" w:ascii="仿宋_GB2312" w:hAnsi="仿宋" w:eastAsia="仿宋_GB2312"/>
          <w:sz w:val="32"/>
          <w:szCs w:val="32"/>
        </w:rPr>
        <w:t xml:space="preserve">万元（其中：公务用车购置    万元，公务用车运行维护费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11.3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年预算减少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sz w:val="32"/>
          <w:szCs w:val="32"/>
        </w:rPr>
        <w:t xml:space="preserve">万元，下降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1.7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%，下降的主要原因是经费正常缩减。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BFCE00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6F97A5D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华池县疾病预防控制中心2025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027A94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华池县疾病预防控制中心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63FDDE8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华池县疾病预防控制中心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个，按规定随年度预算一并公开项目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 xml:space="preserve">。开展1-9月绩效运行监控项目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 个，占本部门（单位）项目的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年度，组织开展绩效自评项目共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个，其中，部门（单位）整体支出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个，项目支出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个，绩效自评覆盖率为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年度增加部门预算项目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年，纳入部门/单位预算绩效目标管理的项目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 xml:space="preserve"> 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 xml:space="preserve"> 个；项目支出绩效目标围绕成本指标、产出指标、效益指标、满意度指标四个维度，设置二级指标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 xml:space="preserve"> 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53FCEB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  <w:r>
        <w:rPr>
          <w:rFonts w:hint="eastAsia" w:ascii="仿宋_GB2312" w:hAnsi="CIDFont+F4" w:eastAsia="仿宋_GB2312"/>
          <w:b/>
          <w:color w:val="000000"/>
          <w:sz w:val="32"/>
          <w:szCs w:val="32"/>
          <w:lang w:val="en-US" w:eastAsia="zh-CN"/>
        </w:rPr>
        <w:t xml:space="preserve"> </w:t>
      </w: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华池县疾病预防控制中心</w:t>
      </w:r>
    </w:p>
    <w:p w14:paraId="104DAE91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华池县疾病预防控制中心2025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2DB4760"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华池县疾病预防控制中心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59038F7"/>
    <w:rsid w:val="113741D2"/>
    <w:rsid w:val="18330BA7"/>
    <w:rsid w:val="1C2F0571"/>
    <w:rsid w:val="1D34261E"/>
    <w:rsid w:val="30F319E9"/>
    <w:rsid w:val="42A05423"/>
    <w:rsid w:val="4C433C79"/>
    <w:rsid w:val="527E074E"/>
    <w:rsid w:val="56393C72"/>
    <w:rsid w:val="579503FF"/>
    <w:rsid w:val="5A9B2ED2"/>
    <w:rsid w:val="60535296"/>
    <w:rsid w:val="6DED2666"/>
    <w:rsid w:val="72E27499"/>
    <w:rsid w:val="72FD2525"/>
    <w:rsid w:val="78106856"/>
    <w:rsid w:val="7DE2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4173</Words>
  <Characters>4453</Characters>
  <Lines>68</Lines>
  <Paragraphs>19</Paragraphs>
  <TotalTime>5</TotalTime>
  <ScaleCrop>false</ScaleCrop>
  <LinksUpToDate>false</LinksUpToDate>
  <CharactersWithSpaces>4598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张菡</cp:lastModifiedBy>
  <cp:lastPrinted>2022-02-15T07:45:00Z</cp:lastPrinted>
  <dcterms:modified xsi:type="dcterms:W3CDTF">2025-02-10T02:04:19Z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602ABB693F444CD0AA7A0BD23769BC95_13</vt:lpwstr>
  </property>
  <property fmtid="{D5CDD505-2E9C-101B-9397-08002B2CF9AE}" pid="4" name="KSOTemplateDocerSaveRecord">
    <vt:lpwstr>eyJoZGlkIjoiZDU1MTY0NjFmYTNmNzlhMmNkYzllY2U2Yjc2MjM4NjgiLCJ1c2VySWQiOiIzNDI3MTE5MDUifQ==</vt:lpwstr>
  </property>
</Properties>
</file>