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AE888E3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华池县机关事务管理局</w:t>
      </w:r>
    </w:p>
    <w:p w14:paraId="73A3C09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年预算公开情况说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明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AD2EECA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70BD1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主要负责贯彻执行国家、省、市有关机关事务管理的政策规定，拟定全县机关事务工作规划、规章制度及公务用车管理办法、实施细则，并组织实施；负责本县集中办公区房产的使用、分配和管理；负责全县公务用车平台建管、车辆调度管理、机关后勤服务保障、公共机构节能等工作；承办县委、县政府和上级业务部门交办的其他事项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05AC4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（1）机关内设机构</w:t>
      </w:r>
    </w:p>
    <w:p w14:paraId="21EB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华池县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机关事务管理局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内设机构</w:t>
      </w:r>
    </w:p>
    <w:p w14:paraId="25DB9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）人员情况</w:t>
      </w:r>
    </w:p>
    <w:p w14:paraId="775D6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年度，我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单位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共有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编制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7名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其中：事业编制6名，工勤编制1名，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财政供养总人数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在职人员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 xml:space="preserve"> 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472.05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472.05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37875B3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472.05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539D0A6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472.05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347.40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73.59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eastAsia="zh-CN"/>
        </w:rPr>
        <w:t>；</w:t>
      </w:r>
      <w:r>
        <w:rPr>
          <w:rStyle w:val="20"/>
          <w:rFonts w:hint="default" w:hAnsi="仿宋"/>
        </w:rPr>
        <w:t>项目支出</w:t>
      </w:r>
      <w:r>
        <w:rPr>
          <w:rStyle w:val="20"/>
          <w:rFonts w:hint="eastAsia" w:hAnsi="仿宋" w:eastAsia="仿宋_GB2312"/>
          <w:lang w:val="en-US" w:eastAsia="zh-CN"/>
        </w:rPr>
        <w:t>124.65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26.41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1"/>
          <w:rFonts w:hint="eastAsia" w:ascii="仿宋_GB2312" w:hAnsi="仿宋" w:eastAsia="仿宋_GB2312"/>
          <w:lang w:eastAsia="zh-CN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472.05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0"/>
          <w:rFonts w:hint="eastAsia" w:hAnsi="仿宋" w:eastAsia="仿宋_GB2312"/>
          <w:lang w:val="en-US" w:eastAsia="zh-CN"/>
        </w:rPr>
        <w:t>434.92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万元、社会保障和就业支出</w:t>
      </w:r>
      <w:r>
        <w:rPr>
          <w:rStyle w:val="20"/>
          <w:rFonts w:hint="eastAsia" w:hAnsi="仿宋" w:eastAsia="仿宋_GB2312"/>
          <w:lang w:val="en-US" w:eastAsia="zh-CN"/>
        </w:rPr>
        <w:t>21.63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万元、</w:t>
      </w:r>
      <w:r>
        <w:rPr>
          <w:rStyle w:val="20"/>
          <w:rFonts w:hint="eastAsia" w:hAnsi="仿宋" w:eastAsia="仿宋_GB2312"/>
          <w:lang w:eastAsia="zh-CN"/>
        </w:rPr>
        <w:t>卫生健康支出</w:t>
      </w:r>
      <w:r>
        <w:rPr>
          <w:rStyle w:val="20"/>
          <w:rFonts w:hint="eastAsia" w:hAnsi="仿宋" w:eastAsia="仿宋_GB2312"/>
          <w:lang w:val="en-US" w:eastAsia="zh-CN"/>
        </w:rPr>
        <w:t>6.11万元、住房保障支出9.39万元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347.40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13.88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4.16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是公用经费增加。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129.82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217.58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1A883B6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124.65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无变化。</w:t>
      </w:r>
    </w:p>
    <w:p w14:paraId="0293B3A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个，主要是项目1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国有资产管理工作经费；</w:t>
      </w:r>
      <w:r>
        <w:rPr>
          <w:rFonts w:hint="eastAsia" w:ascii="仿宋_GB2312" w:hAnsi="仿宋" w:eastAsia="仿宋_GB2312"/>
          <w:sz w:val="32"/>
          <w:szCs w:val="32"/>
        </w:rPr>
        <w:t>项目2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公务用车调度管理系统项目技术维护费；</w:t>
      </w:r>
      <w:r>
        <w:rPr>
          <w:rFonts w:hint="eastAsia" w:ascii="仿宋_GB2312" w:hAnsi="仿宋" w:eastAsia="仿宋_GB2312"/>
          <w:sz w:val="32"/>
          <w:szCs w:val="32"/>
        </w:rPr>
        <w:t>项目3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公车平台费用核算车辆派遣管理工作经费；项目4：公务用车更换购置费；项目5：司勤人员工作经费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4BE8BE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一般公共服务支出</w:t>
      </w:r>
      <w:r>
        <w:rPr>
          <w:rFonts w:hint="eastAsia" w:ascii="仿宋_GB2312" w:eastAsia="仿宋_GB2312"/>
          <w:color w:val="000000"/>
          <w:sz w:val="32"/>
          <w:szCs w:val="32"/>
        </w:rPr>
        <w:t>（ 类）政府办公厅（室）及相关机构事务（ 款） 一般行政管理事务（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434.92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13.9</w:t>
      </w:r>
      <w:r>
        <w:rPr>
          <w:rFonts w:hint="eastAsia" w:ascii="仿宋_GB2312" w:eastAsia="仿宋_GB2312"/>
          <w:color w:val="000000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</w:rPr>
        <w:t>主要原因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是公用经费增加。</w:t>
      </w:r>
    </w:p>
    <w:p w14:paraId="3D5C3F5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2.社会保障和就业支出（ 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行政事业单位养老支出</w:t>
      </w:r>
      <w:r>
        <w:rPr>
          <w:rFonts w:hint="eastAsia" w:ascii="仿宋_GB2312" w:eastAsia="仿宋_GB2312"/>
          <w:color w:val="000000"/>
          <w:sz w:val="32"/>
          <w:szCs w:val="32"/>
        </w:rPr>
        <w:t>（ 款）机关事业单位基本养老保险缴费支出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、机关事业单位职业年金缴费支出</w:t>
      </w:r>
      <w:r>
        <w:rPr>
          <w:rFonts w:hint="eastAsia" w:ascii="仿宋_GB2312" w:eastAsia="仿宋_GB2312"/>
          <w:color w:val="000000"/>
          <w:sz w:val="32"/>
          <w:szCs w:val="32"/>
        </w:rPr>
        <w:t>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21.63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1.92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2025年含残疾人就业保障金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79CFA1D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卫生健康支出</w:t>
      </w:r>
      <w:r>
        <w:rPr>
          <w:rFonts w:hint="eastAsia" w:ascii="仿宋_GB2312" w:eastAsia="仿宋_GB2312"/>
          <w:color w:val="000000"/>
          <w:sz w:val="32"/>
          <w:szCs w:val="32"/>
        </w:rPr>
        <w:t>（ 类）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行政事业单位医疗</w:t>
      </w:r>
      <w:r>
        <w:rPr>
          <w:rFonts w:hint="eastAsia" w:ascii="仿宋_GB2312" w:eastAsia="仿宋_GB2312"/>
          <w:color w:val="000000"/>
          <w:sz w:val="32"/>
          <w:szCs w:val="32"/>
        </w:rPr>
        <w:t>（ 款）事业单位医疗（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2024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6.11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减少0.58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减少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7196AE54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“三公”经费预算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236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减少0.30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BA7AA7C">
      <w:pPr>
        <w:widowControl/>
        <w:numPr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0.30</w:t>
      </w:r>
      <w:r>
        <w:rPr>
          <w:rFonts w:hint="eastAsia" w:ascii="仿宋_GB2312" w:hAnsi="仿宋" w:eastAsia="仿宋_GB2312"/>
          <w:sz w:val="32"/>
          <w:szCs w:val="32"/>
        </w:rPr>
        <w:t xml:space="preserve"> 万元，</w:t>
      </w:r>
      <w:r>
        <w:rPr>
          <w:rFonts w:hint="eastAsia" w:ascii="仿宋_GB2312" w:hAnsi="仿宋" w:eastAsia="仿宋_GB2312" w:cs="Times New Roman"/>
          <w:sz w:val="32"/>
          <w:szCs w:val="32"/>
        </w:rPr>
        <w:t>下降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 w:cs="Times New Roman"/>
          <w:sz w:val="32"/>
          <w:szCs w:val="32"/>
        </w:rPr>
        <w:t>%。</w:t>
      </w:r>
    </w:p>
    <w:p w14:paraId="54F3F035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236.00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费50.00</w:t>
      </w:r>
      <w:r>
        <w:rPr>
          <w:rFonts w:hint="eastAsia" w:ascii="仿宋_GB2312" w:hAnsi="仿宋" w:eastAsia="仿宋_GB2312"/>
          <w:sz w:val="32"/>
          <w:szCs w:val="32"/>
        </w:rPr>
        <w:t xml:space="preserve">万元，公务用车运行维护费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186.00</w:t>
      </w:r>
      <w:r>
        <w:rPr>
          <w:rFonts w:hint="eastAsia" w:ascii="仿宋_GB2312" w:hAnsi="仿宋" w:eastAsia="仿宋_GB2312"/>
          <w:sz w:val="32"/>
          <w:szCs w:val="32"/>
        </w:rPr>
        <w:t xml:space="preserve"> 万元），较202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404B71F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本单位无培训费预算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numPr>
          <w:ilvl w:val="0"/>
          <w:numId w:val="1"/>
        </w:num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会议费预算情况说明</w:t>
      </w:r>
    </w:p>
    <w:p w14:paraId="1234EA0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会议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费预算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numPr>
          <w:ilvl w:val="0"/>
          <w:numId w:val="2"/>
        </w:num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一般公共预算财政拨款机关运行经费情况</w:t>
      </w:r>
    </w:p>
    <w:p w14:paraId="3FE62CA9">
      <w:pPr>
        <w:numPr>
          <w:numId w:val="0"/>
        </w:numPr>
        <w:adjustRightInd w:val="0"/>
        <w:snapToGrid w:val="0"/>
        <w:spacing w:line="640" w:lineRule="exact"/>
        <w:contextualSpacing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无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261.05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52.05</w:t>
      </w:r>
      <w:r>
        <w:rPr>
          <w:rFonts w:hint="eastAsia" w:ascii="仿宋_GB2312" w:hAnsi="仿宋" w:eastAsia="仿宋_GB2312"/>
          <w:sz w:val="32"/>
          <w:szCs w:val="32"/>
        </w:rPr>
        <w:t xml:space="preserve"> 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上年末固定资产金额为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3570.89</w:t>
      </w:r>
      <w:r>
        <w:rPr>
          <w:rFonts w:hint="eastAsia" w:ascii="仿宋_GB2312" w:hAnsi="仿宋" w:eastAsia="仿宋_GB2312"/>
          <w:sz w:val="32"/>
          <w:szCs w:val="32"/>
        </w:rPr>
        <w:t xml:space="preserve"> 万元。其中：办公用房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420</w:t>
      </w:r>
      <w:r>
        <w:rPr>
          <w:rFonts w:hint="eastAsia" w:ascii="仿宋_GB2312" w:hAnsi="仿宋" w:eastAsia="仿宋_GB2312"/>
          <w:sz w:val="32"/>
          <w:szCs w:val="32"/>
        </w:rPr>
        <w:t xml:space="preserve">    平方米，价值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22.21</w:t>
      </w:r>
      <w:r>
        <w:rPr>
          <w:rFonts w:hint="eastAsia" w:ascii="仿宋_GB2312" w:hAnsi="仿宋" w:eastAsia="仿宋_GB2312"/>
          <w:sz w:val="32"/>
          <w:szCs w:val="32"/>
        </w:rPr>
        <w:t xml:space="preserve">万元。预算部门（单位）共有公务用车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 xml:space="preserve"> 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763.69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.00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50.00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FDF764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D0DC83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2024年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609482B9">
      <w:pPr>
        <w:widowControl/>
        <w:adjustRightInd w:val="0"/>
        <w:snapToGrid w:val="0"/>
        <w:spacing w:line="640" w:lineRule="exact"/>
        <w:ind w:firstLine="960" w:firstLineChars="3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78AA1AF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管理转移支付表为空表。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4B217E9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7B83C27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142FD6F4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个，占本部门（单位）项目的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个，其中，部门（单位）整体支出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个，项目支出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100.00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/>
          <w:sz w:val="32"/>
          <w:szCs w:val="32"/>
        </w:rPr>
        <w:t>随决算公开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情况：自评结果达到设定的绩效目标，取得良好的社会效益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年度减少部门预算项目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 个，压减率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16.67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年，纳入部门/单位预算绩效目标管理的项目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 xml:space="preserve"> 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 xml:space="preserve"> 个；项目支出绩效目标围绕成本指标、产出指标、效益指标、满意度指标四个维度，设置二级指标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 xml:space="preserve">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9B31ED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……</w:t>
      </w:r>
    </w:p>
    <w:p w14:paraId="460CD359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（请部门/单位对编制中涉及的专业名词进行补充解释）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华池县机关事务管理局</w:t>
      </w:r>
    </w:p>
    <w:p w14:paraId="77E85168">
      <w:pPr>
        <w:adjustRightInd w:val="0"/>
        <w:snapToGrid w:val="0"/>
        <w:spacing w:line="640" w:lineRule="exact"/>
        <w:ind w:right="1120" w:firstLine="5120" w:firstLineChars="1600"/>
        <w:contextualSpacing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华池县机关事务管理局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华池县机关事务管理局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CBCAA"/>
    <w:multiLevelType w:val="singleLevel"/>
    <w:tmpl w:val="80DCBCA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5B0896"/>
    <w:multiLevelType w:val="singleLevel"/>
    <w:tmpl w:val="C45B089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5D4D8E"/>
    <w:rsid w:val="02E03DF9"/>
    <w:rsid w:val="02F254D6"/>
    <w:rsid w:val="03CA1FAF"/>
    <w:rsid w:val="05393890"/>
    <w:rsid w:val="0565138A"/>
    <w:rsid w:val="0AFB4B76"/>
    <w:rsid w:val="0CAA0BCF"/>
    <w:rsid w:val="0E941B37"/>
    <w:rsid w:val="0F5A68DD"/>
    <w:rsid w:val="0F7446D6"/>
    <w:rsid w:val="0FAB2C71"/>
    <w:rsid w:val="0FD541B5"/>
    <w:rsid w:val="113741D2"/>
    <w:rsid w:val="115D4462"/>
    <w:rsid w:val="11BA3663"/>
    <w:rsid w:val="12BB3B36"/>
    <w:rsid w:val="12DD3B5C"/>
    <w:rsid w:val="13871C6A"/>
    <w:rsid w:val="13E64BE3"/>
    <w:rsid w:val="154B7C4D"/>
    <w:rsid w:val="15DD1C42"/>
    <w:rsid w:val="1642631D"/>
    <w:rsid w:val="16AF39B2"/>
    <w:rsid w:val="18330BA7"/>
    <w:rsid w:val="185F6D12"/>
    <w:rsid w:val="18BE612E"/>
    <w:rsid w:val="191044B0"/>
    <w:rsid w:val="199926F8"/>
    <w:rsid w:val="1A1A55E6"/>
    <w:rsid w:val="1AF06347"/>
    <w:rsid w:val="1B9178E2"/>
    <w:rsid w:val="1C6C5EA1"/>
    <w:rsid w:val="1D34261E"/>
    <w:rsid w:val="1D355A58"/>
    <w:rsid w:val="1D484219"/>
    <w:rsid w:val="1D835251"/>
    <w:rsid w:val="1EDC12AF"/>
    <w:rsid w:val="1EE61F3B"/>
    <w:rsid w:val="1FC555DF"/>
    <w:rsid w:val="2059673D"/>
    <w:rsid w:val="20803CC9"/>
    <w:rsid w:val="21ED1832"/>
    <w:rsid w:val="223A533C"/>
    <w:rsid w:val="244F2331"/>
    <w:rsid w:val="26AD333E"/>
    <w:rsid w:val="27161D7A"/>
    <w:rsid w:val="27514612"/>
    <w:rsid w:val="280C22E7"/>
    <w:rsid w:val="287C746C"/>
    <w:rsid w:val="290731DA"/>
    <w:rsid w:val="294C32E2"/>
    <w:rsid w:val="2A2953D2"/>
    <w:rsid w:val="2A8B2759"/>
    <w:rsid w:val="2C253164"/>
    <w:rsid w:val="2E4C2285"/>
    <w:rsid w:val="2EF75A9F"/>
    <w:rsid w:val="30087837"/>
    <w:rsid w:val="31D420C7"/>
    <w:rsid w:val="330B38C7"/>
    <w:rsid w:val="33EA2F93"/>
    <w:rsid w:val="35327830"/>
    <w:rsid w:val="371C53A8"/>
    <w:rsid w:val="377D6D5D"/>
    <w:rsid w:val="38ED613B"/>
    <w:rsid w:val="39687377"/>
    <w:rsid w:val="39F72DF7"/>
    <w:rsid w:val="3B4007CD"/>
    <w:rsid w:val="3C706E90"/>
    <w:rsid w:val="3D145A6E"/>
    <w:rsid w:val="3D2D4E08"/>
    <w:rsid w:val="3ECF5173"/>
    <w:rsid w:val="405D597D"/>
    <w:rsid w:val="40E83499"/>
    <w:rsid w:val="426254CD"/>
    <w:rsid w:val="427D40B5"/>
    <w:rsid w:val="42A05423"/>
    <w:rsid w:val="42F779C3"/>
    <w:rsid w:val="443B5FD6"/>
    <w:rsid w:val="45525385"/>
    <w:rsid w:val="47BE6D02"/>
    <w:rsid w:val="489363E0"/>
    <w:rsid w:val="49301E81"/>
    <w:rsid w:val="4A003601"/>
    <w:rsid w:val="4C235CCD"/>
    <w:rsid w:val="4C433C79"/>
    <w:rsid w:val="4D553C64"/>
    <w:rsid w:val="5099655E"/>
    <w:rsid w:val="521D6D1B"/>
    <w:rsid w:val="527E074E"/>
    <w:rsid w:val="52AF02BB"/>
    <w:rsid w:val="555000F6"/>
    <w:rsid w:val="56393C72"/>
    <w:rsid w:val="56F52014"/>
    <w:rsid w:val="579503FF"/>
    <w:rsid w:val="58095D77"/>
    <w:rsid w:val="59891F59"/>
    <w:rsid w:val="598F04FE"/>
    <w:rsid w:val="59C83A10"/>
    <w:rsid w:val="59D6437F"/>
    <w:rsid w:val="5A8913F1"/>
    <w:rsid w:val="5B4D68C3"/>
    <w:rsid w:val="5C8C341B"/>
    <w:rsid w:val="5CD66444"/>
    <w:rsid w:val="5D2F476D"/>
    <w:rsid w:val="5DF179D9"/>
    <w:rsid w:val="60535296"/>
    <w:rsid w:val="606D5311"/>
    <w:rsid w:val="617F354E"/>
    <w:rsid w:val="627961EF"/>
    <w:rsid w:val="62A364AB"/>
    <w:rsid w:val="632624E0"/>
    <w:rsid w:val="632E2B36"/>
    <w:rsid w:val="637864A7"/>
    <w:rsid w:val="63BA6269"/>
    <w:rsid w:val="64BE438D"/>
    <w:rsid w:val="65A43CFE"/>
    <w:rsid w:val="683C3F47"/>
    <w:rsid w:val="6A072332"/>
    <w:rsid w:val="6A0B3BD1"/>
    <w:rsid w:val="6AD9782B"/>
    <w:rsid w:val="6B1747F7"/>
    <w:rsid w:val="6B8754D9"/>
    <w:rsid w:val="6CCA7D73"/>
    <w:rsid w:val="70890E20"/>
    <w:rsid w:val="72A31F0D"/>
    <w:rsid w:val="72FD2525"/>
    <w:rsid w:val="73726A6F"/>
    <w:rsid w:val="751A73BE"/>
    <w:rsid w:val="76600C12"/>
    <w:rsid w:val="76D812DE"/>
    <w:rsid w:val="77DF669D"/>
    <w:rsid w:val="78106856"/>
    <w:rsid w:val="78853C8C"/>
    <w:rsid w:val="7A990D85"/>
    <w:rsid w:val="7C7C44BA"/>
    <w:rsid w:val="7D682D95"/>
    <w:rsid w:val="7D690EE2"/>
    <w:rsid w:val="7E8B6C36"/>
    <w:rsid w:val="7E8F19B6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4809</Words>
  <Characters>5046</Characters>
  <Lines>68</Lines>
  <Paragraphs>19</Paragraphs>
  <TotalTime>12</TotalTime>
  <ScaleCrop>false</ScaleCrop>
  <LinksUpToDate>false</LinksUpToDate>
  <CharactersWithSpaces>5516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Lemon</cp:lastModifiedBy>
  <cp:lastPrinted>2022-02-15T07:45:00Z</cp:lastPrinted>
  <dcterms:modified xsi:type="dcterms:W3CDTF">2025-02-11T04:07:24Z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eyJoZGlkIjoiZDQ0NzkwMDZjN2UwMDNhNWNiYzFjNGQ3ZjgxOTFhY2IiLCJ1c2VySWQiOiI1MTI3MjIzODMifQ==</vt:lpwstr>
  </property>
</Properties>
</file>