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华池县民政局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部门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（一）贯彻执行国家、省、市关于民政工作的法律法规，拟订全县民政事业发展规划和相关政策，并组织实施、监督检查。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（二）承担依法对全县社会团体、基金会、社会服务机构进行管理和监督检查的责任，负责公开募捐资格审批和县管慈善组织认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</w:rPr>
        <w:t>定工作，负责无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业务主管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的全县性社会组织的党建工作。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（三）贯彻执行全县社会救助规划、政策，健全和完善城乡社会救助体系，负责城乡居民最低生活保障、特困人员救助供养、临时救助、生活无着流浪乞讨人员救助工作。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行政区划，行政区域界线管理和地名管理政策、标准，负责乡（镇）、村（社区）行政区域的设立、撤销、调整、更名和界线变更以及政府驻地迁移的审核报批工作，负责县级行政区域界线的勘定和管理工作，负责全县重要自然地理实体命名、更名的审核报批工作，规范全县地名标志的设置和管理，负责县内标准地名图书资料的审定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）贯彻执行婚姻管理政策，推进婚俗改革。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）贯彻执行殡葬管理政策、服务规范，推进殡葬改革，规范丧葬用品市场，指导殡葬事业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建设；负责公用墓地的管理，倡导移风易俗。 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拟定并协调落实积极应对人口老龄化政策措施、指导协调全县老年人权益保障工作，组织开展人口老龄化国情宣传教育，拟定老年人社会参与政策并组织实施，承担老年人口状况、老龄事业发展的统计调查工作。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）统筹推进、督促指导、监督管理养老服务工作，制定养老服务体系建设规划、政策、标准并组织实施，承担老年人福利和特殊困难老年人救助工作。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）贯彻执行残疾人权益保护政策，推进残疾人福利制度建设和康复辅助器具产业发展。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）贯彻执行儿童福利、孤弃儿童保障、儿童收养、儿童救助保护政策、标准，健全农村留守儿童关爱服务体系和困境儿童保障制度。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）贯彻执行促进慈善事业发展政策，指导社会捐助工作,负责福利彩票管理工作。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）贯彻执行志愿服务政策和标准，会同有关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推进志愿者队伍建设。</w:t>
      </w:r>
    </w:p>
    <w:p>
      <w:pPr>
        <w:spacing w:line="579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）完成县委、县政府及上级业务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交办的其他事项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内设机构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华池县民政局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现内设4个股室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（办公室、老龄养老和儿童福利股、社会救助和社会组织管理股、社会事务和区划地名股）。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。负责贯彻执行民政事业发展法律法规、政策、制定单位规章并组织实施；负责机关日常运转，办理机关文秘文电、会务、机要、人事管理、机构编制、教育培训、档案管理、党务政务公开、党风廉政建设、机关党建、政务协调、安全生产、新闻宣传、保密、信访和统计工作；承办民政项目申报工作；承办机关财务及隶属单位人事劳资、资产管理、离退休人员管理服务工作；指导监督中央、省、市拨付的福利彩票公益金使用管理；负责街接办理县委、县政府交办的其他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龄养老和儿童福利股。拟定并协调落实积极应对人口老龄化政策措施、指导协调全县老年人权益保障工作，组织开展人口老龄化国情宣传教育，拟定老年人社会参与政策并组织实施，承担老年人口状况、老龄事业发展的统计调查工作。贯彻执行养老服务体系建设规划、政策、标准，切实推进养老服务业的发展，以居家为基础、依托社区搭建养老服务平合，开展社区居家养老服务；承办老年人福利和特殊困难老年人救助；承办养老服务机构建设管理工作，改善照料护理环境，通过购买社会服务等方式，提高服务水平；贯彻执行儿童福利、孤弃儿童保障、儿童收养、儿童救助保护政策，健全农村留守儿童关爱服务体系和困境儿童保障制度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救助和社会组织管理股。负责贯彻落实社会救助政策、标准，统筹分层分类社会救助体系建设，负责管理全县低收入人口的认定及其数据库的监测与应用，负责管理全县城乡居民最低生活保障、特困人员救助供养、临时救助、残疾人两项补贴、居民家庭经济状况核对等工作；贯彻执行慈善事业发展政策，组织和实施社会慈善、社会捐助等社会扶助活动。贯彻执行社会团体、基金会、民办非企业等社会组织登记和监督管理办法，依法对全县社会组织进行登记管理和执法监督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事务和区划地名股。贯彻执行殡葬管理政策，指导殡葬服务，拟定殡葬事业发展规划、政策措施并指导实施；推进殡葬改革，强化公墓监管；承办流浪乞讨人员救助相关工作，指导开展家庭暴力受害人临时庇护救助工作；贯彻落实行政区划、行政区域界限管理和地名管理政策、标准，承办县内行政区划设立、命名、变更和政府驻地迁移审核报批工作，组织和实施行政区域界线管理工作；承办地名管理工作，地名命名、更名的审核报批工作；承办行政区域界线的勘定管理和边界争议的调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调处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工作。协助做好涉及村民委员会、居民委员会中需以政府名义出面的工作。</w:t>
      </w:r>
    </w:p>
    <w:p>
      <w:pPr>
        <w:spacing w:line="579" w:lineRule="exact"/>
        <w:ind w:firstLine="643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人员情况</w:t>
      </w:r>
    </w:p>
    <w:p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民政局机关人员编制8名，其中:行政编制6名，机关工勤编制2名。设局长1名、副局长2名。下属1个正科级参公事业单位（县社会救助服务中心设一正一副）、3个副科级事业单位（县婚姻登记处、县社会福利院、悦乐社会福利院）。核定编制数35名（其中行政编制6人、工勤编制2名，事业编17个、自收自支编10个）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财政供养总人数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37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人，其中：在职人员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人，遗属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人。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部门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关规定，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直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属单位预算在内的汇总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情况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1247.39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其他支出。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1247.39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1247.39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1247.39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496.54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，</w:t>
      </w:r>
      <w:r>
        <w:rPr>
          <w:rStyle w:val="21"/>
          <w:rFonts w:hint="default" w:hAnsi="仿宋"/>
        </w:rPr>
        <w:t>占</w:t>
      </w:r>
      <w:r>
        <w:rPr>
          <w:rStyle w:val="21"/>
          <w:rFonts w:hint="eastAsia" w:hAnsi="仿宋" w:eastAsia="仿宋_GB2312"/>
          <w:lang w:val="en-US" w:eastAsia="zh-CN"/>
        </w:rPr>
        <w:t>39.80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750.86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60.20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0.00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1247.39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1084.82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24.26</w:t>
      </w:r>
      <w:r>
        <w:rPr>
          <w:rStyle w:val="21"/>
          <w:rFonts w:hint="default" w:hAnsi="仿宋"/>
        </w:rPr>
        <w:t>万元、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农林水支出105.30万元、住房保障支出33.01</w:t>
      </w:r>
      <w:r>
        <w:rPr>
          <w:rStyle w:val="21"/>
          <w:rFonts w:hint="default" w:hAnsi="仿宋"/>
          <w:highlight w:val="none"/>
        </w:rPr>
        <w:t>万元。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保持收支平衡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496.54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45.43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9.15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工资福利较上年增加，基本支出增加。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447.04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抚恤金、生活补助、救济费、医疗费补助、助学金、奖励金、个人农业生产补贴、代缴社会保险费 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49.49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750.86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135.57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18.06</w:t>
      </w:r>
      <w:r>
        <w:rPr>
          <w:rFonts w:hint="eastAsia" w:ascii="仿宋_GB2312" w:hAnsi="仿宋" w:eastAsia="仿宋_GB2312"/>
          <w:sz w:val="32"/>
          <w:szCs w:val="32"/>
        </w:rPr>
        <w:t>%，增长的原因是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城乡特困供养县级补助及残疾人两项补贴县级补助项目预算增加，新增殡葬管理机构运营及高龄补贴县级补助项目预算。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个，主要是城市困难群众特别救助基金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、基层救助能力建设工作经费、城市低保县级补助资金、城乡特困供养县级补助项目、城乡居民临时救助县级补助项目、残疾人“两项补贴”县级补助项目、孤儿生活费县级补助项目、高龄补贴县级补助项目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养老机构运营经费项目、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殡葬管理机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构运营经费项目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为村务监督委员会主任报酬项目。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1.</w:t>
      </w:r>
      <w:r>
        <w:rPr>
          <w:rStyle w:val="21"/>
          <w:rFonts w:hint="default" w:hAnsi="仿宋"/>
          <w:highlight w:val="none"/>
        </w:rPr>
        <w:t>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1084.82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增加174.2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工资福利支出增长及人员保险基数增加。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Style w:val="21"/>
          <w:rFonts w:hint="eastAsia" w:hAnsi="仿宋" w:eastAsia="仿宋_GB231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</w:t>
      </w:r>
      <w:r>
        <w:rPr>
          <w:rStyle w:val="21"/>
          <w:rFonts w:hint="default" w:hAnsi="仿宋"/>
          <w:highlight w:val="none"/>
        </w:rPr>
        <w:t>卫生健康支出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24.26万元，比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3.5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工资福利支出增长及人员保险基数增加。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Style w:val="21"/>
          <w:rFonts w:hint="eastAsia" w:hAnsi="仿宋" w:eastAsia="仿宋_GB2312"/>
          <w:highlight w:val="none"/>
          <w:lang w:val="en-US" w:eastAsia="zh-CN"/>
        </w:rPr>
        <w:t>3.农林水支出105.3万元，和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0.90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2025年村务监督委员人数增加。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Style w:val="21"/>
          <w:rFonts w:hint="eastAsia" w:hAnsi="仿宋" w:eastAsia="仿宋_GB2312"/>
          <w:highlight w:val="none"/>
          <w:lang w:val="en-US" w:eastAsia="zh-CN"/>
        </w:rPr>
        <w:t>4.住房保障支出33.01</w:t>
      </w:r>
      <w:r>
        <w:rPr>
          <w:rStyle w:val="21"/>
          <w:rFonts w:hint="default" w:hAnsi="仿宋"/>
          <w:highlight w:val="none"/>
        </w:rPr>
        <w:t>万元</w:t>
      </w:r>
      <w:r>
        <w:rPr>
          <w:rStyle w:val="21"/>
          <w:rFonts w:hint="eastAsia" w:hAnsi="仿宋" w:eastAsia="仿宋_GB2312"/>
          <w:highlight w:val="none"/>
          <w:lang w:eastAsia="zh-CN"/>
        </w:rPr>
        <w:t>，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3.89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工资福利支出增长及人员保险基数增加社会保障支出增加。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部门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>
      <w:pPr>
        <w:shd w:val="clear"/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（一）“三公”经费预算情况说明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0.38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46"/>
          <w:szCs w:val="46"/>
          <w:shd w:val="clear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1.因公出国（境）费用0万元，与2024年预算持平，2025年华池县民政局无因公出国（境）业务及人员。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0.38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持平。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万元（其中：公务用车购置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万元，公务用车运行维护费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万元），与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年预算持平，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单位无保留公务用车。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4.培训费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较2024年持平。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（三）会议费预算情况说明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5.会议费0.1万元，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较2024年持平。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49.49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年预算增加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4.75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9.6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职工工资福利增加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政府采购预算总额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787.7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377.7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775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12.7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1988.56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6679.95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1837.85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单价20万元以上的设备0万元。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2.8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ascii="仿宋_GB2312" w:hAnsi="仿宋" w:eastAsia="仿宋_GB2312"/>
          <w:sz w:val="32"/>
          <w:szCs w:val="32"/>
          <w:highlight w:val="none"/>
        </w:rPr>
        <w:t>无非税收入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（三）重点项目情况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2025年根据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《甘肃省财政厅 甘肃省民政厅关于提前下达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年困难群众救助补助预算指标的通知》（甘财社〔20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136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号）安排困难群众救助补助资金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8299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万元，根据《甘肃省困难群众救助补助资金管理办法》困难群众救助补助资金主要用于发放城乡最低生活保障、特困人员救助供养、临时救助、残疾人两项补贴、困难老年人补贴、流浪乞讨人员救助、孤儿及事实无人抚养儿童基本生活保障资金。实施主体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华池县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民政局，实施周期为1年，各类救助资金于每月10号前通过社保卡发放至救助对象手中，该项目的实施能够有效保障城乡低保对象基本生活，特困人员救助供养实现城乡统筹，有效发挥临时救助救急解难作用，保障因灾情等影响的困难群众基本生活，为生活无着落的流浪乞讨人员提供临时救助，协调及时返乡，对流浪未成年人履行临时监护责任，维护其身心健康，帮助其顺利回归家庭，保障孤儿和艾滋病病毒感染儿童生存，促进其成长，使其生活的更有尊严，更好的融入社会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（四）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年，未安排预算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年度，按照“谁申请资金，谁设置目标”的原则，纳入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个，公开率为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%。“开展1-9月绩效运行监控项目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个，占本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个，其中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整体支出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个，转移支付项目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个，绩效自评覆盖率为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%。绩效自评结果随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根据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新增部门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共计11个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较2024年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有3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年，纳入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预算绩效目标管理的项目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个。其中，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整体支出绩效目标围绕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单位支出预算的组成部分，是各单位为完成其特定的行政任务或事业发展目标，在基本支出预算之外编制的年度项目支出计划。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96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华池县民政局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华池县民政局2025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华池县民政局2025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出绩效目标及预算项目绩效目标表</w:t>
      </w:r>
    </w:p>
    <w:p>
      <w:pPr>
        <w:adjustRightInd w:val="0"/>
        <w:snapToGrid w:val="0"/>
        <w:spacing w:line="640" w:lineRule="exact"/>
        <w:ind w:left="1732" w:leftChars="767" w:hanging="121" w:hangingChars="58"/>
        <w:contextualSpacing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2EzZjVlZDc1MzM3ODMzNzIzNmFhMzEwMjFlZTM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A3B427C"/>
    <w:rsid w:val="113741D2"/>
    <w:rsid w:val="15DA3E7E"/>
    <w:rsid w:val="17F26136"/>
    <w:rsid w:val="181D0DEF"/>
    <w:rsid w:val="18330BA7"/>
    <w:rsid w:val="1D34261E"/>
    <w:rsid w:val="228448AA"/>
    <w:rsid w:val="2B396377"/>
    <w:rsid w:val="42A05423"/>
    <w:rsid w:val="4C433C79"/>
    <w:rsid w:val="527E074E"/>
    <w:rsid w:val="56393C72"/>
    <w:rsid w:val="579503FF"/>
    <w:rsid w:val="5B1D1B53"/>
    <w:rsid w:val="60535296"/>
    <w:rsid w:val="62BA2ECA"/>
    <w:rsid w:val="649F1570"/>
    <w:rsid w:val="72FD2525"/>
    <w:rsid w:val="75A60C51"/>
    <w:rsid w:val="774431B2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15</Pages>
  <Words>6272</Words>
  <Characters>6691</Characters>
  <Lines>68</Lines>
  <Paragraphs>19</Paragraphs>
  <TotalTime>0</TotalTime>
  <ScaleCrop>false</ScaleCrop>
  <LinksUpToDate>false</LinksUpToDate>
  <CharactersWithSpaces>6776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Freiheit  girl</cp:lastModifiedBy>
  <cp:lastPrinted>2022-02-15T07:45:00Z</cp:lastPrinted>
  <dcterms:modified xsi:type="dcterms:W3CDTF">2025-02-12T02:18:31Z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3A4443A0D47949339C40D43E25AF4AF8_13</vt:lpwstr>
  </property>
  <property fmtid="{D5CDD505-2E9C-101B-9397-08002B2CF9AE}" pid="4" name="KSOTemplateDocerSaveRecord">
    <vt:lpwstr>eyJoZGlkIjoiYjk4OTA3YTM2NWQyODVlYjIxMzA1ODc5MTFhZWM0YTciLCJ1c2VySWQiOiIyMzI3NjgyNjMifQ==</vt:lpwstr>
  </property>
</Properties>
</file>