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1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9CF7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03785D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18013C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1FB1BB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Fonts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48"/>
          <w:szCs w:val="48"/>
          <w:shd w:val="clear" w:fill="FFFFFF"/>
        </w:rPr>
        <w:t>华池县山庄初级中学</w:t>
      </w:r>
    </w:p>
    <w:p w14:paraId="6767C7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48"/>
          <w:szCs w:val="48"/>
          <w:shd w:val="clear" w:fill="FFFFFF"/>
          <w:lang w:eastAsia="zh-CN"/>
        </w:rPr>
        <w:t>2025年</w:t>
      </w:r>
      <w:r>
        <w:rPr>
          <w:rStyle w:val="5"/>
          <w:rFonts w:hint="eastAsia" w:ascii="宋体" w:hAnsi="宋体" w:eastAsia="宋体" w:cs="宋体"/>
          <w:b/>
          <w:bCs/>
          <w:i w:val="0"/>
          <w:iCs w:val="0"/>
          <w:caps w:val="0"/>
          <w:color w:val="333333"/>
          <w:spacing w:val="0"/>
          <w:sz w:val="48"/>
          <w:szCs w:val="48"/>
          <w:shd w:val="clear" w:fill="FFFFFF"/>
        </w:rPr>
        <w:t>单位预算公开情况说明</w:t>
      </w:r>
    </w:p>
    <w:p w14:paraId="7C189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333333"/>
          <w:spacing w:val="0"/>
          <w:sz w:val="24"/>
          <w:szCs w:val="24"/>
        </w:rPr>
      </w:pPr>
    </w:p>
    <w:p w14:paraId="21F83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E3C96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5B28B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1E52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036617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32394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A090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15BA4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566DB8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5D2DA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0B7D4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7934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89EAB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554FC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671CD6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70CB3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037740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r>
        <w:rPr>
          <w:rStyle w:val="5"/>
          <w:rFonts w:hint="eastAsia" w:ascii="宋体" w:hAnsi="宋体" w:eastAsia="宋体" w:cs="宋体"/>
          <w:b/>
          <w:bCs/>
          <w:i w:val="0"/>
          <w:iCs w:val="0"/>
          <w:caps w:val="0"/>
          <w:color w:val="333333"/>
          <w:spacing w:val="0"/>
          <w:sz w:val="48"/>
          <w:szCs w:val="48"/>
          <w:shd w:val="clear" w:fill="FFFFFF"/>
        </w:rPr>
        <w:t>目  录</w:t>
      </w:r>
    </w:p>
    <w:p w14:paraId="77F07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Style w:val="5"/>
          <w:rFonts w:hint="eastAsia" w:ascii="宋体" w:hAnsi="宋体" w:eastAsia="宋体" w:cs="宋体"/>
          <w:b/>
          <w:bCs/>
          <w:i w:val="0"/>
          <w:iCs w:val="0"/>
          <w:caps w:val="0"/>
          <w:color w:val="333333"/>
          <w:spacing w:val="0"/>
          <w:sz w:val="48"/>
          <w:szCs w:val="48"/>
          <w:shd w:val="clear" w:fill="FFFFFF"/>
        </w:rPr>
      </w:pPr>
    </w:p>
    <w:p w14:paraId="07966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Style w:val="5"/>
          <w:rFonts w:ascii="仿宋_GB2312" w:hAnsi="微软雅黑" w:eastAsia="仿宋_GB2312" w:cs="仿宋_GB2312"/>
          <w:b/>
          <w:bCs/>
          <w:i w:val="0"/>
          <w:iCs w:val="0"/>
          <w:caps w:val="0"/>
          <w:color w:val="333333"/>
          <w:spacing w:val="0"/>
          <w:sz w:val="32"/>
          <w:szCs w:val="32"/>
          <w:shd w:val="clear" w:fill="FFFFFF"/>
        </w:rPr>
        <w:t>第一部分</w:t>
      </w:r>
      <w:r>
        <w:rPr>
          <w:rStyle w:val="5"/>
          <w:rFonts w:hint="eastAsia" w:ascii="仿宋_GB2312" w:hAnsi="微软雅黑" w:eastAsia="仿宋_GB2312" w:cs="仿宋_GB2312"/>
          <w:b/>
          <w:bCs/>
          <w:i w:val="0"/>
          <w:iCs w:val="0"/>
          <w:caps w:val="0"/>
          <w:color w:val="333333"/>
          <w:spacing w:val="0"/>
          <w:sz w:val="32"/>
          <w:szCs w:val="32"/>
          <w:shd w:val="clear" w:fill="FFFFFF"/>
        </w:rPr>
        <w:t> 单位基本概况</w:t>
      </w:r>
    </w:p>
    <w:p w14:paraId="773B6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一、单位职责</w:t>
      </w:r>
    </w:p>
    <w:p w14:paraId="24154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二、机构设置情况</w:t>
      </w:r>
    </w:p>
    <w:p w14:paraId="542DE6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2"/>
          <w:szCs w:val="32"/>
          <w:shd w:val="clear" w:fill="FFFFFF"/>
        </w:rPr>
        <w:t>第二部分 </w:t>
      </w:r>
      <w:r>
        <w:rPr>
          <w:rStyle w:val="5"/>
          <w:rFonts w:hint="eastAsia" w:ascii="仿宋_GB2312" w:hAnsi="微软雅黑" w:eastAsia="仿宋_GB2312" w:cs="仿宋_GB2312"/>
          <w:b/>
          <w:bCs/>
          <w:i w:val="0"/>
          <w:iCs w:val="0"/>
          <w:caps w:val="0"/>
          <w:color w:val="333333"/>
          <w:spacing w:val="0"/>
          <w:sz w:val="32"/>
          <w:szCs w:val="32"/>
          <w:shd w:val="clear" w:fill="FFFFFF"/>
          <w:lang w:eastAsia="zh-CN"/>
        </w:rPr>
        <w:t>2025年</w:t>
      </w:r>
      <w:r>
        <w:rPr>
          <w:rStyle w:val="5"/>
          <w:rFonts w:hint="eastAsia" w:ascii="仿宋_GB2312" w:hAnsi="微软雅黑" w:eastAsia="仿宋_GB2312" w:cs="仿宋_GB2312"/>
          <w:b/>
          <w:bCs/>
          <w:i w:val="0"/>
          <w:iCs w:val="0"/>
          <w:caps w:val="0"/>
          <w:color w:val="333333"/>
          <w:spacing w:val="0"/>
          <w:sz w:val="32"/>
          <w:szCs w:val="32"/>
          <w:shd w:val="clear" w:fill="FFFFFF"/>
        </w:rPr>
        <w:t>单位预算情况说明</w:t>
      </w:r>
    </w:p>
    <w:p w14:paraId="3E8DC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三、收支总体情况</w:t>
      </w:r>
    </w:p>
    <w:p w14:paraId="284067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四、一般公共预算情况</w:t>
      </w:r>
    </w:p>
    <w:p w14:paraId="4321FF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五、一般公共预算财政拨款“三公”经费、培训费、会议费等情况</w:t>
      </w:r>
    </w:p>
    <w:p w14:paraId="3B252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六、一般公共预算财政拨款机关运行经费情况</w:t>
      </w:r>
    </w:p>
    <w:p w14:paraId="49D17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七、政府采购安排情况</w:t>
      </w:r>
    </w:p>
    <w:p w14:paraId="5C8BF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八、国有资产占用情况</w:t>
      </w:r>
    </w:p>
    <w:p w14:paraId="3F752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九、其他重要事项情况说明</w:t>
      </w:r>
    </w:p>
    <w:p w14:paraId="48C33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十、预算绩效管理情况</w:t>
      </w:r>
    </w:p>
    <w:p w14:paraId="4DBC8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十一、名词解释</w:t>
      </w:r>
    </w:p>
    <w:p w14:paraId="7E75C3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2"/>
          <w:szCs w:val="32"/>
          <w:shd w:val="clear" w:fill="FFFFFF"/>
        </w:rPr>
        <w:t>第三部分 </w:t>
      </w:r>
      <w:r>
        <w:rPr>
          <w:rStyle w:val="5"/>
          <w:rFonts w:hint="eastAsia" w:ascii="仿宋_GB2312" w:hAnsi="微软雅黑" w:eastAsia="仿宋_GB2312" w:cs="仿宋_GB2312"/>
          <w:b/>
          <w:bCs/>
          <w:i w:val="0"/>
          <w:iCs w:val="0"/>
          <w:caps w:val="0"/>
          <w:color w:val="333333"/>
          <w:spacing w:val="0"/>
          <w:sz w:val="32"/>
          <w:szCs w:val="32"/>
          <w:shd w:val="clear" w:fill="FFFFFF"/>
          <w:lang w:eastAsia="zh-CN"/>
        </w:rPr>
        <w:t>2025年</w:t>
      </w:r>
      <w:r>
        <w:rPr>
          <w:rStyle w:val="5"/>
          <w:rFonts w:hint="eastAsia" w:ascii="仿宋_GB2312" w:hAnsi="微软雅黑" w:eastAsia="仿宋_GB2312" w:cs="仿宋_GB2312"/>
          <w:b/>
          <w:bCs/>
          <w:i w:val="0"/>
          <w:iCs w:val="0"/>
          <w:caps w:val="0"/>
          <w:color w:val="333333"/>
          <w:spacing w:val="0"/>
          <w:sz w:val="32"/>
          <w:szCs w:val="32"/>
          <w:shd w:val="clear" w:fill="FFFFFF"/>
        </w:rPr>
        <w:t>部门（单位）预算公开表</w:t>
      </w:r>
    </w:p>
    <w:p w14:paraId="3416AB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一、单位收支总体情况表</w:t>
      </w:r>
    </w:p>
    <w:p w14:paraId="6E707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二、单位收入总体情况表</w:t>
      </w:r>
    </w:p>
    <w:p w14:paraId="78725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三、单位支出总体情况表</w:t>
      </w:r>
    </w:p>
    <w:p w14:paraId="2A722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四、财政拨款收支总体情况表</w:t>
      </w:r>
    </w:p>
    <w:p w14:paraId="55C91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五、财政拨款支出表</w:t>
      </w:r>
    </w:p>
    <w:p w14:paraId="7B9D1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六、一般公共预算支出情况表</w:t>
      </w:r>
    </w:p>
    <w:p w14:paraId="722DD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七、一般公共预算基本支出情况表</w:t>
      </w:r>
    </w:p>
    <w:p w14:paraId="48E3D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八、</w:t>
      </w:r>
      <w:r>
        <w:rPr>
          <w:rFonts w:hint="eastAsia" w:ascii="仿宋_GB2312" w:hAnsi="微软雅黑" w:eastAsia="仿宋_GB2312" w:cs="仿宋_GB2312"/>
          <w:i w:val="0"/>
          <w:iCs w:val="0"/>
          <w:caps w:val="0"/>
          <w:color w:val="333333"/>
          <w:spacing w:val="-10"/>
          <w:sz w:val="32"/>
          <w:szCs w:val="32"/>
          <w:shd w:val="clear" w:fill="FFFFFF"/>
        </w:rPr>
        <w:t>一般公共预算财政拨款“三公”经费、会议费、培训费支出情况表</w:t>
      </w:r>
    </w:p>
    <w:p w14:paraId="759E5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九、一般公共预算财政拨款机关运行经费表</w:t>
      </w:r>
    </w:p>
    <w:p w14:paraId="383BE2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十、政府性基金预算支出情况表</w:t>
      </w:r>
    </w:p>
    <w:p w14:paraId="7F48C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十一、部门管理转移支付表</w:t>
      </w:r>
    </w:p>
    <w:p w14:paraId="6BD376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十二、国有资本经营预算支出情况表</w:t>
      </w:r>
    </w:p>
    <w:p w14:paraId="47DC5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4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十三、单位整体支出绩效目标表和项目支出绩效目标表</w:t>
      </w:r>
    </w:p>
    <w:p w14:paraId="2144DE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48"/>
          <w:szCs w:val="48"/>
          <w:shd w:val="clear" w:fill="FFFFFF"/>
        </w:rPr>
        <w:t> </w:t>
      </w:r>
    </w:p>
    <w:p w14:paraId="3985E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333333"/>
          <w:spacing w:val="0"/>
          <w:sz w:val="24"/>
          <w:szCs w:val="24"/>
        </w:rPr>
      </w:pPr>
    </w:p>
    <w:p w14:paraId="7151D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60AD4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45B7F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26865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1B33B9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11B7B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45C349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491A7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72212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430"/>
        <w:jc w:val="left"/>
        <w:textAlignment w:val="auto"/>
        <w:rPr>
          <w:rStyle w:val="5"/>
          <w:rFonts w:hint="eastAsia" w:ascii="仿宋_GB2312" w:hAnsi="微软雅黑" w:eastAsia="仿宋_GB2312" w:cs="仿宋_GB2312"/>
          <w:b/>
          <w:bCs/>
          <w:i w:val="0"/>
          <w:iCs w:val="0"/>
          <w:caps w:val="0"/>
          <w:color w:val="333333"/>
          <w:spacing w:val="0"/>
          <w:sz w:val="36"/>
          <w:szCs w:val="36"/>
          <w:shd w:val="clear" w:fill="FFFFFF"/>
        </w:rPr>
      </w:pPr>
    </w:p>
    <w:p w14:paraId="25010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前言</w:t>
      </w:r>
    </w:p>
    <w:p w14:paraId="13E4DF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w:t>
      </w: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部门预算公开如下：</w:t>
      </w:r>
    </w:p>
    <w:p w14:paraId="70873A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一、单位职责</w:t>
      </w:r>
    </w:p>
    <w:p w14:paraId="6F274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right="0" w:firstLine="72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华池山庄初级中学属全额拨款事业单位，隶属于华池县教育局，主要职责是负责普及本辖区内及周边附近乡村适龄少年义务教育工作。</w:t>
      </w:r>
    </w:p>
    <w:p w14:paraId="158A8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二、机构设置情况</w:t>
      </w:r>
    </w:p>
    <w:p w14:paraId="1E7B7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ascii="楷体_GB2312" w:hAnsi="微软雅黑" w:eastAsia="楷体_GB2312" w:cs="楷体_GB2312"/>
          <w:b/>
          <w:bCs/>
          <w:i w:val="0"/>
          <w:iCs w:val="0"/>
          <w:caps w:val="0"/>
          <w:color w:val="333333"/>
          <w:spacing w:val="0"/>
          <w:sz w:val="36"/>
          <w:szCs w:val="36"/>
          <w:shd w:val="clear" w:fill="FFFFFF"/>
        </w:rPr>
        <w:t>（一）机关内设机构</w:t>
      </w:r>
    </w:p>
    <w:p w14:paraId="3D209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right="0" w:firstLine="72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华池山庄初级中学内设机构3个处室（教务处、政教处、总务处），教务处主要负责学校全盘教学工作，教学安排、学情检测等；政教处主要负责学校的德育及学生管理工作；总务处主要负责教师学生餐饮、教学后勤保障等工作。</w:t>
      </w:r>
    </w:p>
    <w:p w14:paraId="69AEE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（二）参照公务员法管理单位</w:t>
      </w:r>
    </w:p>
    <w:p w14:paraId="6E9AC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无</w:t>
      </w:r>
    </w:p>
    <w:p w14:paraId="584D1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（三）直属事业单位</w:t>
      </w:r>
    </w:p>
    <w:p w14:paraId="1ED35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无</w:t>
      </w:r>
    </w:p>
    <w:p w14:paraId="254F3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839"/>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三、单位收支总体情况</w:t>
      </w:r>
    </w:p>
    <w:p w14:paraId="02B6E9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839"/>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按照预算管理有关规定，</w:t>
      </w: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部门（单位）收支包括机关预算和直属单位预算在内的汇总情况。</w:t>
      </w:r>
    </w:p>
    <w:p w14:paraId="60D42B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bookmarkStart w:id="0" w:name="_GoBack"/>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部门收支总预算</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B139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（一）收入预算</w:t>
      </w:r>
    </w:p>
    <w:p w14:paraId="3DD4F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收入预算</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万元（详见单位预算公开表1,2）。包括：</w:t>
      </w:r>
    </w:p>
    <w:p w14:paraId="76141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一般公共预算收入</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万元，占100.00%；</w:t>
      </w:r>
    </w:p>
    <w:p w14:paraId="0C6398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政府性基金预算收入0.00万元，占0.00%；</w:t>
      </w:r>
    </w:p>
    <w:p w14:paraId="53BB1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上年结转收入 0.00万元，占0.00%；</w:t>
      </w:r>
    </w:p>
    <w:p w14:paraId="7CCCBF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7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其他收入 0.00万元，占0.00%。</w:t>
      </w:r>
    </w:p>
    <w:p w14:paraId="6B76D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（二）支出预算</w:t>
      </w:r>
    </w:p>
    <w:p w14:paraId="4FE87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支出预算</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万元（详见单位预算公开表3）。其中：基本支出</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 占100.00%； 项目支出0.00万元，占0.00%； 上年结转0.00万元， 占0.00%。</w:t>
      </w:r>
    </w:p>
    <w:p w14:paraId="68BF1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四、一般公共预算情况</w:t>
      </w:r>
    </w:p>
    <w:p w14:paraId="24895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2024 年一般公共预算当年支出</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万元，包括：一般公共服务支出0.00万元、公共安全支出0.00万元、教育支出</w:t>
      </w:r>
      <w:r>
        <w:rPr>
          <w:rFonts w:hint="eastAsia" w:ascii="仿宋_GB2312" w:hAnsi="微软雅黑" w:eastAsia="仿宋_GB2312" w:cs="仿宋_GB2312"/>
          <w:i w:val="0"/>
          <w:iCs w:val="0"/>
          <w:caps w:val="0"/>
          <w:color w:val="333333"/>
          <w:spacing w:val="0"/>
          <w:sz w:val="36"/>
          <w:szCs w:val="36"/>
          <w:shd w:val="clear" w:fill="FFFFFF"/>
          <w:lang w:val="en-US" w:eastAsia="zh-CN"/>
        </w:rPr>
        <w:t>237.85</w:t>
      </w:r>
      <w:r>
        <w:rPr>
          <w:rFonts w:hint="eastAsia" w:ascii="仿宋_GB2312" w:hAnsi="微软雅黑" w:eastAsia="仿宋_GB2312" w:cs="仿宋_GB2312"/>
          <w:i w:val="0"/>
          <w:iCs w:val="0"/>
          <w:caps w:val="0"/>
          <w:color w:val="333333"/>
          <w:spacing w:val="0"/>
          <w:sz w:val="36"/>
          <w:szCs w:val="36"/>
          <w:shd w:val="clear" w:fill="FFFFFF"/>
        </w:rPr>
        <w:t>万元、科学技术支出0.00万元、社会保障和就业支出5</w:t>
      </w:r>
      <w:r>
        <w:rPr>
          <w:rFonts w:hint="eastAsia" w:ascii="仿宋_GB2312" w:hAnsi="微软雅黑" w:eastAsia="仿宋_GB2312" w:cs="仿宋_GB2312"/>
          <w:i w:val="0"/>
          <w:iCs w:val="0"/>
          <w:caps w:val="0"/>
          <w:color w:val="333333"/>
          <w:spacing w:val="0"/>
          <w:sz w:val="36"/>
          <w:szCs w:val="36"/>
          <w:shd w:val="clear" w:fill="FFFFFF"/>
          <w:lang w:val="en-US" w:eastAsia="zh-CN"/>
        </w:rPr>
        <w:t>1.73</w:t>
      </w:r>
      <w:r>
        <w:rPr>
          <w:rFonts w:hint="eastAsia" w:ascii="仿宋_GB2312" w:hAnsi="微软雅黑" w:eastAsia="仿宋_GB2312" w:cs="仿宋_GB2312"/>
          <w:i w:val="0"/>
          <w:iCs w:val="0"/>
          <w:caps w:val="0"/>
          <w:color w:val="333333"/>
          <w:spacing w:val="0"/>
          <w:sz w:val="36"/>
          <w:szCs w:val="36"/>
          <w:shd w:val="clear" w:fill="FFFFFF"/>
        </w:rPr>
        <w:t>万元、其他支出</w:t>
      </w:r>
      <w:r>
        <w:rPr>
          <w:rFonts w:hint="eastAsia" w:ascii="仿宋_GB2312" w:hAnsi="微软雅黑" w:eastAsia="仿宋_GB2312" w:cs="仿宋_GB2312"/>
          <w:i w:val="0"/>
          <w:iCs w:val="0"/>
          <w:caps w:val="0"/>
          <w:color w:val="333333"/>
          <w:spacing w:val="0"/>
          <w:sz w:val="36"/>
          <w:szCs w:val="36"/>
          <w:shd w:val="clear" w:fill="FFFFFF"/>
          <w:lang w:val="en-US" w:eastAsia="zh-CN"/>
        </w:rPr>
        <w:t>38.56</w:t>
      </w:r>
      <w:r>
        <w:rPr>
          <w:rFonts w:hint="eastAsia" w:ascii="仿宋_GB2312" w:hAnsi="微软雅黑" w:eastAsia="仿宋_GB2312" w:cs="仿宋_GB2312"/>
          <w:i w:val="0"/>
          <w:iCs w:val="0"/>
          <w:caps w:val="0"/>
          <w:color w:val="333333"/>
          <w:spacing w:val="0"/>
          <w:sz w:val="36"/>
          <w:szCs w:val="36"/>
          <w:shd w:val="clear" w:fill="FFFFFF"/>
        </w:rPr>
        <w:t>万元。具体安排情况如下（详见部门（单位）预算公开表4,5,6,7）：</w:t>
      </w:r>
    </w:p>
    <w:p w14:paraId="16D5E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（一）基本支出</w:t>
      </w:r>
    </w:p>
    <w:p w14:paraId="3AF36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基本支出</w:t>
      </w:r>
      <w:r>
        <w:rPr>
          <w:rFonts w:hint="eastAsia" w:ascii="仿宋_GB2312" w:hAnsi="微软雅黑" w:eastAsia="仿宋_GB2312" w:cs="仿宋_GB2312"/>
          <w:i w:val="0"/>
          <w:iCs w:val="0"/>
          <w:caps w:val="0"/>
          <w:color w:val="333333"/>
          <w:spacing w:val="0"/>
          <w:sz w:val="36"/>
          <w:szCs w:val="36"/>
          <w:shd w:val="clear" w:fill="FFFFFF"/>
          <w:lang w:eastAsia="zh-CN"/>
        </w:rPr>
        <w:t>328.14</w:t>
      </w:r>
      <w:r>
        <w:rPr>
          <w:rFonts w:hint="eastAsia" w:ascii="仿宋_GB2312" w:hAnsi="微软雅黑" w:eastAsia="仿宋_GB2312" w:cs="仿宋_GB2312"/>
          <w:i w:val="0"/>
          <w:iCs w:val="0"/>
          <w:caps w:val="0"/>
          <w:color w:val="333333"/>
          <w:spacing w:val="0"/>
          <w:sz w:val="36"/>
          <w:szCs w:val="36"/>
          <w:shd w:val="clear" w:fill="FFFFFF"/>
        </w:rPr>
        <w:t>万元，比</w:t>
      </w:r>
      <w:r>
        <w:rPr>
          <w:rFonts w:hint="eastAsia" w:ascii="仿宋_GB2312" w:hAnsi="微软雅黑" w:eastAsia="仿宋_GB2312" w:cs="仿宋_GB2312"/>
          <w:i w:val="0"/>
          <w:iCs w:val="0"/>
          <w:caps w:val="0"/>
          <w:color w:val="333333"/>
          <w:spacing w:val="0"/>
          <w:sz w:val="36"/>
          <w:szCs w:val="36"/>
          <w:shd w:val="clear" w:fill="FFFFFF"/>
          <w:lang w:eastAsia="zh-CN"/>
        </w:rPr>
        <w:t>2024年</w:t>
      </w:r>
      <w:r>
        <w:rPr>
          <w:rFonts w:hint="eastAsia" w:ascii="仿宋_GB2312" w:hAnsi="微软雅黑" w:eastAsia="仿宋_GB2312" w:cs="仿宋_GB2312"/>
          <w:i w:val="0"/>
          <w:iCs w:val="0"/>
          <w:caps w:val="0"/>
          <w:color w:val="333333"/>
          <w:spacing w:val="0"/>
          <w:sz w:val="36"/>
          <w:szCs w:val="36"/>
          <w:shd w:val="clear" w:fill="FFFFFF"/>
        </w:rPr>
        <w:t>预算增加</w:t>
      </w:r>
      <w:r>
        <w:rPr>
          <w:rFonts w:hint="eastAsia" w:ascii="仿宋_GB2312" w:hAnsi="微软雅黑" w:eastAsia="仿宋_GB2312" w:cs="仿宋_GB2312"/>
          <w:i w:val="0"/>
          <w:iCs w:val="0"/>
          <w:caps w:val="0"/>
          <w:color w:val="333333"/>
          <w:spacing w:val="0"/>
          <w:sz w:val="36"/>
          <w:szCs w:val="36"/>
          <w:shd w:val="clear" w:fill="FFFFFF"/>
          <w:lang w:val="en-US" w:eastAsia="zh-CN"/>
        </w:rPr>
        <w:t>-12.55</w:t>
      </w:r>
      <w:r>
        <w:rPr>
          <w:rFonts w:hint="eastAsia" w:ascii="仿宋_GB2312" w:hAnsi="微软雅黑" w:eastAsia="仿宋_GB2312" w:cs="仿宋_GB2312"/>
          <w:i w:val="0"/>
          <w:iCs w:val="0"/>
          <w:caps w:val="0"/>
          <w:color w:val="333333"/>
          <w:spacing w:val="0"/>
          <w:sz w:val="36"/>
          <w:szCs w:val="36"/>
          <w:shd w:val="clear" w:fill="FFFFFF"/>
        </w:rPr>
        <w:t>万元，增长</w:t>
      </w:r>
      <w:r>
        <w:rPr>
          <w:rFonts w:hint="eastAsia" w:ascii="仿宋_GB2312" w:hAnsi="微软雅黑" w:eastAsia="仿宋_GB2312" w:cs="仿宋_GB2312"/>
          <w:i w:val="0"/>
          <w:iCs w:val="0"/>
          <w:caps w:val="0"/>
          <w:color w:val="333333"/>
          <w:spacing w:val="0"/>
          <w:sz w:val="36"/>
          <w:szCs w:val="36"/>
          <w:shd w:val="clear" w:fill="FFFFFF"/>
          <w:lang w:val="en-US" w:eastAsia="zh-CN"/>
        </w:rPr>
        <w:t>-3.7</w:t>
      </w:r>
      <w:r>
        <w:rPr>
          <w:rFonts w:hint="eastAsia" w:ascii="仿宋_GB2312" w:hAnsi="微软雅黑" w:eastAsia="仿宋_GB2312" w:cs="仿宋_GB2312"/>
          <w:i w:val="0"/>
          <w:iCs w:val="0"/>
          <w:caps w:val="0"/>
          <w:color w:val="333333"/>
          <w:spacing w:val="0"/>
          <w:sz w:val="36"/>
          <w:szCs w:val="36"/>
          <w:shd w:val="clear" w:fill="FFFFFF"/>
        </w:rPr>
        <w:t>%，增长的主要原因是人员</w:t>
      </w:r>
      <w:r>
        <w:rPr>
          <w:rFonts w:hint="eastAsia" w:ascii="仿宋_GB2312" w:hAnsi="微软雅黑" w:eastAsia="仿宋_GB2312" w:cs="仿宋_GB2312"/>
          <w:i w:val="0"/>
          <w:iCs w:val="0"/>
          <w:caps w:val="0"/>
          <w:color w:val="333333"/>
          <w:spacing w:val="0"/>
          <w:sz w:val="36"/>
          <w:szCs w:val="36"/>
          <w:shd w:val="clear" w:fill="FFFFFF"/>
          <w:lang w:val="en-US" w:eastAsia="zh-CN"/>
        </w:rPr>
        <w:t>减少</w:t>
      </w:r>
      <w:r>
        <w:rPr>
          <w:rFonts w:hint="eastAsia" w:ascii="仿宋_GB2312" w:hAnsi="微软雅黑" w:eastAsia="仿宋_GB2312" w:cs="仿宋_GB2312"/>
          <w:i w:val="0"/>
          <w:iCs w:val="0"/>
          <w:caps w:val="0"/>
          <w:color w:val="333333"/>
          <w:spacing w:val="0"/>
          <w:sz w:val="36"/>
          <w:szCs w:val="36"/>
          <w:shd w:val="clear" w:fill="FFFFFF"/>
        </w:rPr>
        <w:t>。其中：人员经费支出</w:t>
      </w:r>
      <w:r>
        <w:rPr>
          <w:rFonts w:hint="eastAsia" w:ascii="仿宋_GB2312" w:hAnsi="微软雅黑" w:eastAsia="仿宋_GB2312" w:cs="仿宋_GB2312"/>
          <w:i w:val="0"/>
          <w:iCs w:val="0"/>
          <w:caps w:val="0"/>
          <w:color w:val="333333"/>
          <w:spacing w:val="0"/>
          <w:sz w:val="36"/>
          <w:szCs w:val="36"/>
          <w:shd w:val="clear" w:fill="FFFFFF"/>
          <w:lang w:val="en-US" w:eastAsia="zh-CN"/>
        </w:rPr>
        <w:t>318.65</w:t>
      </w:r>
      <w:r>
        <w:rPr>
          <w:rFonts w:hint="eastAsia" w:ascii="仿宋_GB2312" w:hAnsi="微软雅黑" w:eastAsia="仿宋_GB2312" w:cs="仿宋_GB2312"/>
          <w:i w:val="0"/>
          <w:iCs w:val="0"/>
          <w:caps w:val="0"/>
          <w:color w:val="333333"/>
          <w:spacing w:val="0"/>
          <w:sz w:val="36"/>
          <w:szCs w:val="36"/>
          <w:shd w:val="clear" w:fill="FFFFFF"/>
        </w:rPr>
        <w:t>万元，主要包括：基本工资、津贴补贴、奖金、绩效工资、机关事业单位基本养老保险缴费、职业年金缴费、职工基本医疗保险缴费、公务员医疗补助缴费、其他社会保障缴费、住房公积金、医疗费、其他工资福利支出、其他对个人和家庭的补助等。</w:t>
      </w:r>
    </w:p>
    <w:p w14:paraId="61348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公用经费支出9.</w:t>
      </w:r>
      <w:r>
        <w:rPr>
          <w:rFonts w:hint="eastAsia" w:ascii="仿宋_GB2312" w:hAnsi="微软雅黑" w:eastAsia="仿宋_GB2312" w:cs="仿宋_GB2312"/>
          <w:i w:val="0"/>
          <w:iCs w:val="0"/>
          <w:caps w:val="0"/>
          <w:color w:val="333333"/>
          <w:spacing w:val="0"/>
          <w:sz w:val="36"/>
          <w:szCs w:val="36"/>
          <w:shd w:val="clear" w:fill="FFFFFF"/>
          <w:lang w:val="en-US" w:eastAsia="zh-CN"/>
        </w:rPr>
        <w:t>48</w:t>
      </w:r>
      <w:r>
        <w:rPr>
          <w:rFonts w:hint="eastAsia" w:ascii="仿宋_GB2312" w:hAnsi="微软雅黑" w:eastAsia="仿宋_GB2312" w:cs="仿宋_GB2312"/>
          <w:i w:val="0"/>
          <w:iCs w:val="0"/>
          <w:caps w:val="0"/>
          <w:color w:val="333333"/>
          <w:spacing w:val="0"/>
          <w:sz w:val="36"/>
          <w:szCs w:val="36"/>
          <w:shd w:val="clear" w:fill="FFFFFF"/>
        </w:rPr>
        <w:t>万元，主要包括：工会经费、福利费、其他商品和服务支出等。</w:t>
      </w:r>
    </w:p>
    <w:p w14:paraId="229476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（二）项目支出</w:t>
      </w:r>
    </w:p>
    <w:p w14:paraId="4C4FAB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一般公共预算财政拨款项目支出预算0万元，比</w:t>
      </w:r>
      <w:r>
        <w:rPr>
          <w:rFonts w:hint="eastAsia" w:ascii="仿宋_GB2312" w:hAnsi="微软雅黑" w:eastAsia="仿宋_GB2312" w:cs="仿宋_GB2312"/>
          <w:i w:val="0"/>
          <w:iCs w:val="0"/>
          <w:caps w:val="0"/>
          <w:color w:val="333333"/>
          <w:spacing w:val="0"/>
          <w:sz w:val="36"/>
          <w:szCs w:val="36"/>
          <w:shd w:val="clear" w:fill="FFFFFF"/>
          <w:lang w:eastAsia="zh-CN"/>
        </w:rPr>
        <w:t>2024年</w:t>
      </w:r>
      <w:r>
        <w:rPr>
          <w:rFonts w:hint="eastAsia" w:ascii="仿宋_GB2312" w:hAnsi="微软雅黑" w:eastAsia="仿宋_GB2312" w:cs="仿宋_GB2312"/>
          <w:i w:val="0"/>
          <w:iCs w:val="0"/>
          <w:caps w:val="0"/>
          <w:color w:val="333333"/>
          <w:spacing w:val="0"/>
          <w:sz w:val="36"/>
          <w:szCs w:val="36"/>
          <w:shd w:val="clear" w:fill="FFFFFF"/>
        </w:rPr>
        <w:t>预算增加（减少）0万元，增长（减少0 %。</w:t>
      </w:r>
    </w:p>
    <w:p w14:paraId="56A2B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经济社会发展项目0个。</w:t>
      </w:r>
    </w:p>
    <w:p w14:paraId="76AF2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保障运转经费0个。</w:t>
      </w:r>
    </w:p>
    <w:p w14:paraId="375FB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其他项目0个。</w:t>
      </w:r>
    </w:p>
    <w:p w14:paraId="27FE8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（三）支出功能分类说明</w:t>
      </w:r>
    </w:p>
    <w:p w14:paraId="70E99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1.教育支出（ 类）普通教育（ 款） 初中教育（ 项）2024 年预算数为</w:t>
      </w:r>
      <w:r>
        <w:rPr>
          <w:rFonts w:hint="eastAsia" w:ascii="仿宋_GB2312" w:hAnsi="微软雅黑" w:eastAsia="仿宋_GB2312" w:cs="仿宋_GB2312"/>
          <w:i w:val="0"/>
          <w:iCs w:val="0"/>
          <w:caps w:val="0"/>
          <w:color w:val="333333"/>
          <w:spacing w:val="0"/>
          <w:sz w:val="36"/>
          <w:szCs w:val="36"/>
          <w:shd w:val="clear" w:fill="FFFFFF"/>
          <w:lang w:eastAsia="zh-CN"/>
        </w:rPr>
        <w:t>2</w:t>
      </w:r>
      <w:r>
        <w:rPr>
          <w:rFonts w:hint="eastAsia" w:ascii="仿宋_GB2312" w:hAnsi="微软雅黑" w:eastAsia="仿宋_GB2312" w:cs="仿宋_GB2312"/>
          <w:i w:val="0"/>
          <w:iCs w:val="0"/>
          <w:caps w:val="0"/>
          <w:color w:val="333333"/>
          <w:spacing w:val="0"/>
          <w:sz w:val="36"/>
          <w:szCs w:val="36"/>
          <w:shd w:val="clear" w:fill="FFFFFF"/>
          <w:lang w:val="en-US" w:eastAsia="zh-CN"/>
        </w:rPr>
        <w:t>37.85</w:t>
      </w:r>
      <w:r>
        <w:rPr>
          <w:rFonts w:hint="eastAsia" w:ascii="仿宋_GB2312" w:hAnsi="微软雅黑" w:eastAsia="仿宋_GB2312" w:cs="仿宋_GB2312"/>
          <w:i w:val="0"/>
          <w:iCs w:val="0"/>
          <w:caps w:val="0"/>
          <w:color w:val="333333"/>
          <w:spacing w:val="0"/>
          <w:sz w:val="36"/>
          <w:szCs w:val="36"/>
          <w:shd w:val="clear" w:fill="FFFFFF"/>
        </w:rPr>
        <w:t>万元， 比 202</w:t>
      </w:r>
      <w:r>
        <w:rPr>
          <w:rFonts w:hint="eastAsia" w:ascii="仿宋_GB2312" w:hAnsi="微软雅黑" w:eastAsia="仿宋_GB2312" w:cs="仿宋_GB2312"/>
          <w:i w:val="0"/>
          <w:iCs w:val="0"/>
          <w:caps w:val="0"/>
          <w:color w:val="333333"/>
          <w:spacing w:val="0"/>
          <w:sz w:val="36"/>
          <w:szCs w:val="36"/>
          <w:shd w:val="clear" w:fill="FFFFFF"/>
          <w:lang w:val="en-US" w:eastAsia="zh-CN"/>
        </w:rPr>
        <w:t>4</w:t>
      </w:r>
      <w:r>
        <w:rPr>
          <w:rFonts w:hint="eastAsia" w:ascii="仿宋_GB2312" w:hAnsi="微软雅黑" w:eastAsia="仿宋_GB2312" w:cs="仿宋_GB2312"/>
          <w:i w:val="0"/>
          <w:iCs w:val="0"/>
          <w:caps w:val="0"/>
          <w:color w:val="333333"/>
          <w:spacing w:val="0"/>
          <w:sz w:val="36"/>
          <w:szCs w:val="36"/>
          <w:shd w:val="clear" w:fill="FFFFFF"/>
        </w:rPr>
        <w:t> 年预算减少</w:t>
      </w:r>
      <w:r>
        <w:rPr>
          <w:rFonts w:hint="eastAsia" w:ascii="仿宋_GB2312" w:hAnsi="微软雅黑" w:eastAsia="仿宋_GB2312" w:cs="仿宋_GB2312"/>
          <w:i w:val="0"/>
          <w:iCs w:val="0"/>
          <w:caps w:val="0"/>
          <w:color w:val="333333"/>
          <w:spacing w:val="0"/>
          <w:sz w:val="36"/>
          <w:szCs w:val="36"/>
          <w:shd w:val="clear" w:fill="FFFFFF"/>
          <w:lang w:val="en-US" w:eastAsia="zh-CN"/>
        </w:rPr>
        <w:t>11.76</w:t>
      </w:r>
      <w:r>
        <w:rPr>
          <w:rFonts w:hint="eastAsia" w:ascii="仿宋_GB2312" w:hAnsi="微软雅黑" w:eastAsia="仿宋_GB2312" w:cs="仿宋_GB2312"/>
          <w:i w:val="0"/>
          <w:iCs w:val="0"/>
          <w:caps w:val="0"/>
          <w:color w:val="333333"/>
          <w:spacing w:val="0"/>
          <w:sz w:val="36"/>
          <w:szCs w:val="36"/>
          <w:shd w:val="clear" w:fill="FFFFFF"/>
        </w:rPr>
        <w:t>万元， 主要原因是人员调出产生。</w:t>
      </w:r>
    </w:p>
    <w:p w14:paraId="79E02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2.社会保障和就业支出（ 类）行政事业单位养老支出（ 款）机关事业单位基本养老保险缴费支出、机关事业单位职业年金缴费支出（ 项）202</w:t>
      </w:r>
      <w:r>
        <w:rPr>
          <w:rFonts w:hint="eastAsia" w:ascii="仿宋_GB2312" w:hAnsi="微软雅黑" w:eastAsia="仿宋_GB2312" w:cs="仿宋_GB2312"/>
          <w:i w:val="0"/>
          <w:iCs w:val="0"/>
          <w:caps w:val="0"/>
          <w:color w:val="333333"/>
          <w:spacing w:val="0"/>
          <w:sz w:val="36"/>
          <w:szCs w:val="36"/>
          <w:shd w:val="clear" w:fill="FFFFFF"/>
          <w:lang w:val="en-US" w:eastAsia="zh-CN"/>
        </w:rPr>
        <w:t>5</w:t>
      </w:r>
      <w:r>
        <w:rPr>
          <w:rFonts w:hint="eastAsia" w:ascii="仿宋_GB2312" w:hAnsi="微软雅黑" w:eastAsia="仿宋_GB2312" w:cs="仿宋_GB2312"/>
          <w:i w:val="0"/>
          <w:iCs w:val="0"/>
          <w:caps w:val="0"/>
          <w:color w:val="333333"/>
          <w:spacing w:val="0"/>
          <w:sz w:val="36"/>
          <w:szCs w:val="36"/>
          <w:shd w:val="clear" w:fill="FFFFFF"/>
        </w:rPr>
        <w:t> 年预算数为</w:t>
      </w:r>
      <w:r>
        <w:rPr>
          <w:rFonts w:hint="eastAsia" w:ascii="仿宋_GB2312" w:hAnsi="微软雅黑" w:eastAsia="仿宋_GB2312" w:cs="仿宋_GB2312"/>
          <w:i w:val="0"/>
          <w:iCs w:val="0"/>
          <w:caps w:val="0"/>
          <w:color w:val="333333"/>
          <w:spacing w:val="0"/>
          <w:sz w:val="36"/>
          <w:szCs w:val="36"/>
          <w:shd w:val="clear" w:fill="FFFFFF"/>
          <w:lang w:val="en-US" w:eastAsia="zh-CN"/>
        </w:rPr>
        <w:t>46.72</w:t>
      </w:r>
      <w:r>
        <w:rPr>
          <w:rFonts w:hint="eastAsia" w:ascii="仿宋_GB2312" w:hAnsi="微软雅黑" w:eastAsia="仿宋_GB2312" w:cs="仿宋_GB2312"/>
          <w:i w:val="0"/>
          <w:iCs w:val="0"/>
          <w:caps w:val="0"/>
          <w:color w:val="333333"/>
          <w:spacing w:val="0"/>
          <w:sz w:val="36"/>
          <w:szCs w:val="36"/>
          <w:shd w:val="clear" w:fill="FFFFFF"/>
        </w:rPr>
        <w:t>万元， 比 202</w:t>
      </w:r>
      <w:r>
        <w:rPr>
          <w:rFonts w:hint="eastAsia" w:ascii="仿宋_GB2312" w:hAnsi="微软雅黑" w:eastAsia="仿宋_GB2312" w:cs="仿宋_GB2312"/>
          <w:i w:val="0"/>
          <w:iCs w:val="0"/>
          <w:caps w:val="0"/>
          <w:color w:val="333333"/>
          <w:spacing w:val="0"/>
          <w:sz w:val="36"/>
          <w:szCs w:val="36"/>
          <w:shd w:val="clear" w:fill="FFFFFF"/>
          <w:lang w:val="en-US" w:eastAsia="zh-CN"/>
        </w:rPr>
        <w:t>4</w:t>
      </w:r>
      <w:r>
        <w:rPr>
          <w:rFonts w:hint="eastAsia" w:ascii="仿宋_GB2312" w:hAnsi="微软雅黑" w:eastAsia="仿宋_GB2312" w:cs="仿宋_GB2312"/>
          <w:i w:val="0"/>
          <w:iCs w:val="0"/>
          <w:caps w:val="0"/>
          <w:color w:val="333333"/>
          <w:spacing w:val="0"/>
          <w:sz w:val="36"/>
          <w:szCs w:val="36"/>
          <w:shd w:val="clear" w:fill="FFFFFF"/>
        </w:rPr>
        <w:t> 年预算增加</w:t>
      </w:r>
      <w:r>
        <w:rPr>
          <w:rFonts w:hint="eastAsia" w:ascii="仿宋_GB2312" w:hAnsi="微软雅黑" w:eastAsia="仿宋_GB2312" w:cs="仿宋_GB2312"/>
          <w:i w:val="0"/>
          <w:iCs w:val="0"/>
          <w:caps w:val="0"/>
          <w:color w:val="333333"/>
          <w:spacing w:val="0"/>
          <w:sz w:val="36"/>
          <w:szCs w:val="36"/>
          <w:shd w:val="clear" w:fill="FFFFFF"/>
          <w:lang w:val="en-US" w:eastAsia="zh-CN"/>
        </w:rPr>
        <w:t>-3.85</w:t>
      </w:r>
      <w:r>
        <w:rPr>
          <w:rFonts w:hint="eastAsia" w:ascii="仿宋_GB2312" w:hAnsi="微软雅黑" w:eastAsia="仿宋_GB2312" w:cs="仿宋_GB2312"/>
          <w:i w:val="0"/>
          <w:iCs w:val="0"/>
          <w:caps w:val="0"/>
          <w:color w:val="333333"/>
          <w:spacing w:val="0"/>
          <w:sz w:val="36"/>
          <w:szCs w:val="36"/>
          <w:shd w:val="clear" w:fill="FFFFFF"/>
        </w:rPr>
        <w:t>万元， 主要原因是</w:t>
      </w:r>
      <w:r>
        <w:rPr>
          <w:rFonts w:hint="eastAsia" w:ascii="仿宋_GB2312" w:hAnsi="微软雅黑" w:eastAsia="仿宋_GB2312" w:cs="仿宋_GB2312"/>
          <w:i w:val="0"/>
          <w:iCs w:val="0"/>
          <w:caps w:val="0"/>
          <w:color w:val="333333"/>
          <w:spacing w:val="0"/>
          <w:sz w:val="36"/>
          <w:szCs w:val="36"/>
          <w:shd w:val="clear" w:fill="FFFFFF"/>
          <w:lang w:val="en-US" w:eastAsia="zh-CN"/>
        </w:rPr>
        <w:t>人员减少</w:t>
      </w:r>
      <w:r>
        <w:rPr>
          <w:rFonts w:hint="eastAsia" w:ascii="仿宋_GB2312" w:hAnsi="微软雅黑" w:eastAsia="仿宋_GB2312" w:cs="仿宋_GB2312"/>
          <w:i w:val="0"/>
          <w:iCs w:val="0"/>
          <w:caps w:val="0"/>
          <w:color w:val="333333"/>
          <w:spacing w:val="0"/>
          <w:sz w:val="36"/>
          <w:szCs w:val="36"/>
          <w:shd w:val="clear" w:fill="FFFFFF"/>
        </w:rPr>
        <w:t>。</w:t>
      </w:r>
    </w:p>
    <w:p w14:paraId="0756F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3.卫生健康支出（ 类）行政事业单位医疗（ 款）事业单位医疗（ 项）202</w:t>
      </w:r>
      <w:r>
        <w:rPr>
          <w:rFonts w:hint="eastAsia" w:ascii="仿宋_GB2312" w:hAnsi="微软雅黑" w:eastAsia="仿宋_GB2312" w:cs="仿宋_GB2312"/>
          <w:i w:val="0"/>
          <w:iCs w:val="0"/>
          <w:caps w:val="0"/>
          <w:color w:val="333333"/>
          <w:spacing w:val="0"/>
          <w:sz w:val="36"/>
          <w:szCs w:val="36"/>
          <w:shd w:val="clear" w:fill="FFFFFF"/>
          <w:lang w:val="en-US" w:eastAsia="zh-CN"/>
        </w:rPr>
        <w:t>5</w:t>
      </w:r>
      <w:r>
        <w:rPr>
          <w:rFonts w:hint="eastAsia" w:ascii="仿宋_GB2312" w:hAnsi="微软雅黑" w:eastAsia="仿宋_GB2312" w:cs="仿宋_GB2312"/>
          <w:i w:val="0"/>
          <w:iCs w:val="0"/>
          <w:caps w:val="0"/>
          <w:color w:val="333333"/>
          <w:spacing w:val="0"/>
          <w:sz w:val="36"/>
          <w:szCs w:val="36"/>
          <w:shd w:val="clear" w:fill="FFFFFF"/>
        </w:rPr>
        <w:t> 年预算数为1</w:t>
      </w:r>
      <w:r>
        <w:rPr>
          <w:rFonts w:hint="eastAsia" w:ascii="仿宋_GB2312" w:hAnsi="微软雅黑" w:eastAsia="仿宋_GB2312" w:cs="仿宋_GB2312"/>
          <w:i w:val="0"/>
          <w:iCs w:val="0"/>
          <w:caps w:val="0"/>
          <w:color w:val="333333"/>
          <w:spacing w:val="0"/>
          <w:sz w:val="36"/>
          <w:szCs w:val="36"/>
          <w:shd w:val="clear" w:fill="FFFFFF"/>
          <w:lang w:val="en-US" w:eastAsia="zh-CN"/>
        </w:rPr>
        <w:t>5.65</w:t>
      </w:r>
      <w:r>
        <w:rPr>
          <w:rFonts w:hint="eastAsia" w:ascii="仿宋_GB2312" w:hAnsi="微软雅黑" w:eastAsia="仿宋_GB2312" w:cs="仿宋_GB2312"/>
          <w:i w:val="0"/>
          <w:iCs w:val="0"/>
          <w:caps w:val="0"/>
          <w:color w:val="333333"/>
          <w:spacing w:val="0"/>
          <w:sz w:val="36"/>
          <w:szCs w:val="36"/>
          <w:shd w:val="clear" w:fill="FFFFFF"/>
        </w:rPr>
        <w:t>万元， 比 2023 年预算增加</w:t>
      </w:r>
      <w:r>
        <w:rPr>
          <w:rFonts w:hint="eastAsia" w:ascii="仿宋_GB2312" w:hAnsi="微软雅黑" w:eastAsia="仿宋_GB2312" w:cs="仿宋_GB2312"/>
          <w:i w:val="0"/>
          <w:iCs w:val="0"/>
          <w:caps w:val="0"/>
          <w:color w:val="333333"/>
          <w:spacing w:val="0"/>
          <w:sz w:val="36"/>
          <w:szCs w:val="36"/>
          <w:shd w:val="clear" w:fill="FFFFFF"/>
          <w:lang w:val="en-US" w:eastAsia="zh-CN"/>
        </w:rPr>
        <w:t>-0.68</w:t>
      </w:r>
      <w:r>
        <w:rPr>
          <w:rFonts w:hint="eastAsia" w:ascii="仿宋_GB2312" w:hAnsi="微软雅黑" w:eastAsia="仿宋_GB2312" w:cs="仿宋_GB2312"/>
          <w:i w:val="0"/>
          <w:iCs w:val="0"/>
          <w:caps w:val="0"/>
          <w:color w:val="333333"/>
          <w:spacing w:val="0"/>
          <w:sz w:val="36"/>
          <w:szCs w:val="36"/>
          <w:shd w:val="clear" w:fill="FFFFFF"/>
        </w:rPr>
        <w:t>万元， 主要原因是</w:t>
      </w:r>
      <w:r>
        <w:rPr>
          <w:rFonts w:hint="eastAsia" w:ascii="仿宋_GB2312" w:hAnsi="微软雅黑" w:eastAsia="仿宋_GB2312" w:cs="仿宋_GB2312"/>
          <w:i w:val="0"/>
          <w:iCs w:val="0"/>
          <w:caps w:val="0"/>
          <w:color w:val="333333"/>
          <w:spacing w:val="0"/>
          <w:sz w:val="36"/>
          <w:szCs w:val="36"/>
          <w:shd w:val="clear" w:fill="FFFFFF"/>
          <w:lang w:val="en-US" w:eastAsia="zh-CN"/>
        </w:rPr>
        <w:t>人员减少</w:t>
      </w:r>
      <w:r>
        <w:rPr>
          <w:rFonts w:hint="eastAsia" w:ascii="仿宋_GB2312" w:hAnsi="微软雅黑" w:eastAsia="仿宋_GB2312" w:cs="仿宋_GB2312"/>
          <w:i w:val="0"/>
          <w:iCs w:val="0"/>
          <w:caps w:val="0"/>
          <w:color w:val="333333"/>
          <w:spacing w:val="0"/>
          <w:sz w:val="36"/>
          <w:szCs w:val="36"/>
          <w:shd w:val="clear" w:fill="FFFFFF"/>
        </w:rPr>
        <w:t>。</w:t>
      </w:r>
    </w:p>
    <w:p w14:paraId="463CC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五、部门（单位）一般公共预算财政拨款“三公”经费、培训费、会议费等情况</w:t>
      </w:r>
    </w:p>
    <w:p w14:paraId="44FDE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（一）“三公”经费情况说明</w:t>
      </w:r>
    </w:p>
    <w:p w14:paraId="324B0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本单位无“三公”经费预算。</w:t>
      </w:r>
    </w:p>
    <w:p w14:paraId="4C3A5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（二）培训费预算情况说明</w:t>
      </w:r>
    </w:p>
    <w:p w14:paraId="3C94C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本单位无培训费预算。</w:t>
      </w:r>
    </w:p>
    <w:p w14:paraId="63045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（三）会议费预算情况说明</w:t>
      </w:r>
    </w:p>
    <w:p w14:paraId="7AE7F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本单位无会议费预算。</w:t>
      </w:r>
    </w:p>
    <w:p w14:paraId="24BEB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六、一般公共预算财政拨款机关运行经费情况</w:t>
      </w:r>
    </w:p>
    <w:p w14:paraId="78253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本单位无机关运行经费。</w:t>
      </w:r>
    </w:p>
    <w:p w14:paraId="74792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七、政府采购安排情况</w:t>
      </w:r>
    </w:p>
    <w:p w14:paraId="27F5B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，部门（单位）政府采购预算总额</w:t>
      </w:r>
      <w:r>
        <w:rPr>
          <w:rFonts w:hint="eastAsia" w:ascii="仿宋_GB2312" w:hAnsi="微软雅黑" w:eastAsia="仿宋_GB2312" w:cs="仿宋_GB2312"/>
          <w:i w:val="0"/>
          <w:iCs w:val="0"/>
          <w:caps w:val="0"/>
          <w:color w:val="333333"/>
          <w:spacing w:val="0"/>
          <w:sz w:val="36"/>
          <w:szCs w:val="36"/>
          <w:shd w:val="clear" w:fill="FFFFFF"/>
          <w:lang w:val="en-US" w:eastAsia="zh-CN"/>
        </w:rPr>
        <w:t>0</w:t>
      </w:r>
      <w:r>
        <w:rPr>
          <w:rFonts w:hint="eastAsia" w:ascii="仿宋_GB2312" w:hAnsi="微软雅黑" w:eastAsia="仿宋_GB2312" w:cs="仿宋_GB2312"/>
          <w:i w:val="0"/>
          <w:iCs w:val="0"/>
          <w:caps w:val="0"/>
          <w:color w:val="333333"/>
          <w:spacing w:val="0"/>
          <w:sz w:val="36"/>
          <w:szCs w:val="36"/>
          <w:shd w:val="clear" w:fill="FFFFFF"/>
        </w:rPr>
        <w:t>万元，其中：政府采购货物预算</w:t>
      </w:r>
      <w:r>
        <w:rPr>
          <w:rFonts w:hint="eastAsia" w:ascii="仿宋_GB2312" w:hAnsi="微软雅黑" w:eastAsia="仿宋_GB2312" w:cs="仿宋_GB2312"/>
          <w:i w:val="0"/>
          <w:iCs w:val="0"/>
          <w:caps w:val="0"/>
          <w:color w:val="333333"/>
          <w:spacing w:val="0"/>
          <w:sz w:val="36"/>
          <w:szCs w:val="36"/>
          <w:shd w:val="clear" w:fill="FFFFFF"/>
          <w:lang w:val="en-US" w:eastAsia="zh-CN"/>
        </w:rPr>
        <w:t>0</w:t>
      </w:r>
      <w:r>
        <w:rPr>
          <w:rFonts w:hint="eastAsia" w:ascii="仿宋_GB2312" w:hAnsi="微软雅黑" w:eastAsia="仿宋_GB2312" w:cs="仿宋_GB2312"/>
          <w:i w:val="0"/>
          <w:iCs w:val="0"/>
          <w:caps w:val="0"/>
          <w:color w:val="333333"/>
          <w:spacing w:val="0"/>
          <w:sz w:val="36"/>
          <w:szCs w:val="36"/>
          <w:shd w:val="clear" w:fill="FFFFFF"/>
        </w:rPr>
        <w:t>万元，政府采购工程预算0万元，政府采购服务预算0万元。</w:t>
      </w:r>
    </w:p>
    <w:p w14:paraId="4330C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，部门（单位）面向中小企业预留政府采购项目预算金额 0 万元，小微企业预留政府采购项目预算金额0万元。</w:t>
      </w:r>
    </w:p>
    <w:p w14:paraId="2CF9B7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八、国有资产占用情况</w:t>
      </w:r>
    </w:p>
    <w:p w14:paraId="0B4BE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上年末固定资产金额为1</w:t>
      </w:r>
      <w:r>
        <w:rPr>
          <w:rFonts w:hint="eastAsia" w:ascii="仿宋_GB2312" w:hAnsi="微软雅黑" w:eastAsia="仿宋_GB2312" w:cs="仿宋_GB2312"/>
          <w:i w:val="0"/>
          <w:iCs w:val="0"/>
          <w:caps w:val="0"/>
          <w:color w:val="333333"/>
          <w:spacing w:val="0"/>
          <w:sz w:val="36"/>
          <w:szCs w:val="36"/>
          <w:shd w:val="clear" w:fill="FFFFFF"/>
          <w:lang w:val="en-US" w:eastAsia="zh-CN"/>
        </w:rPr>
        <w:t>185.37</w:t>
      </w:r>
      <w:r>
        <w:rPr>
          <w:rFonts w:hint="eastAsia" w:ascii="仿宋_GB2312" w:hAnsi="微软雅黑" w:eastAsia="仿宋_GB2312" w:cs="仿宋_GB2312"/>
          <w:i w:val="0"/>
          <w:iCs w:val="0"/>
          <w:caps w:val="0"/>
          <w:color w:val="333333"/>
          <w:spacing w:val="0"/>
          <w:sz w:val="36"/>
          <w:szCs w:val="36"/>
          <w:shd w:val="clear" w:fill="FFFFFF"/>
        </w:rPr>
        <w:t>万元。其中：办公用房4158.84平方米，价值</w:t>
      </w:r>
      <w:r>
        <w:rPr>
          <w:rFonts w:hint="eastAsia" w:ascii="仿宋_GB2312" w:hAnsi="微软雅黑" w:eastAsia="仿宋_GB2312" w:cs="仿宋_GB2312"/>
          <w:i w:val="0"/>
          <w:iCs w:val="0"/>
          <w:caps w:val="0"/>
          <w:color w:val="333333"/>
          <w:spacing w:val="0"/>
          <w:sz w:val="36"/>
          <w:szCs w:val="36"/>
          <w:shd w:val="clear" w:fill="FFFFFF"/>
          <w:lang w:val="en-US" w:eastAsia="zh-CN"/>
        </w:rPr>
        <w:t>992.72</w:t>
      </w:r>
      <w:r>
        <w:rPr>
          <w:rFonts w:hint="eastAsia" w:ascii="仿宋_GB2312" w:hAnsi="微软雅黑" w:eastAsia="仿宋_GB2312" w:cs="仿宋_GB2312"/>
          <w:i w:val="0"/>
          <w:iCs w:val="0"/>
          <w:caps w:val="0"/>
          <w:color w:val="333333"/>
          <w:spacing w:val="0"/>
          <w:sz w:val="36"/>
          <w:szCs w:val="36"/>
          <w:shd w:val="clear" w:fill="FFFFFF"/>
        </w:rPr>
        <w:t>万元。预算部门（单位）共有公务用车0辆，价值0万元。单价20万元以上的设备价值0万元。</w:t>
      </w: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拟采购固定资产约0万元。</w:t>
      </w:r>
    </w:p>
    <w:p w14:paraId="1F09BE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九、其他重要事项情况说明</w:t>
      </w:r>
    </w:p>
    <w:p w14:paraId="62B5A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（一）政府性基金预算支出情况</w:t>
      </w:r>
    </w:p>
    <w:p w14:paraId="1C4D0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未安排预算，政府性基金预算支出情况表为空表。</w:t>
      </w:r>
    </w:p>
    <w:p w14:paraId="5F7A2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（二）非税收入情况</w:t>
      </w:r>
    </w:p>
    <w:p w14:paraId="665C9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本单位</w:t>
      </w: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无非税收入。</w:t>
      </w:r>
    </w:p>
    <w:p w14:paraId="75566E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（三）重点项目情况</w:t>
      </w:r>
    </w:p>
    <w:p w14:paraId="5442D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未安排预算，单位管理转移支付表为空表。</w:t>
      </w:r>
    </w:p>
    <w:p w14:paraId="475AE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（五）国有资本经营预算支出情况</w:t>
      </w:r>
    </w:p>
    <w:p w14:paraId="5215B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未安排预算，国有资本经营预算支出情况表为空表。</w:t>
      </w:r>
    </w:p>
    <w:p w14:paraId="4B9B3E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十、预算绩效管理情况</w:t>
      </w:r>
    </w:p>
    <w:p w14:paraId="11CDC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（一）</w:t>
      </w:r>
      <w:r>
        <w:rPr>
          <w:rStyle w:val="5"/>
          <w:rFonts w:hint="eastAsia" w:ascii="楷体_GB2312" w:hAnsi="微软雅黑" w:eastAsia="楷体_GB2312" w:cs="楷体_GB2312"/>
          <w:b/>
          <w:bCs/>
          <w:i w:val="0"/>
          <w:iCs w:val="0"/>
          <w:caps w:val="0"/>
          <w:color w:val="333333"/>
          <w:spacing w:val="0"/>
          <w:sz w:val="36"/>
          <w:szCs w:val="36"/>
          <w:shd w:val="clear" w:fill="FFFFFF"/>
          <w:lang w:eastAsia="zh-CN"/>
        </w:rPr>
        <w:t>2024年</w:t>
      </w:r>
      <w:r>
        <w:rPr>
          <w:rStyle w:val="5"/>
          <w:rFonts w:hint="eastAsia" w:ascii="楷体_GB2312" w:hAnsi="微软雅黑" w:eastAsia="楷体_GB2312" w:cs="楷体_GB2312"/>
          <w:b/>
          <w:bCs/>
          <w:i w:val="0"/>
          <w:iCs w:val="0"/>
          <w:caps w:val="0"/>
          <w:color w:val="333333"/>
          <w:spacing w:val="0"/>
          <w:sz w:val="36"/>
          <w:szCs w:val="36"/>
          <w:shd w:val="clear" w:fill="FFFFFF"/>
        </w:rPr>
        <w:t>预算绩效管理工作情况。</w:t>
      </w:r>
    </w:p>
    <w:p w14:paraId="265CB9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1080E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1.绩效目标管理情况。</w:t>
      </w:r>
      <w:r>
        <w:rPr>
          <w:rFonts w:hint="eastAsia" w:ascii="仿宋_GB2312" w:hAnsi="微软雅黑" w:eastAsia="仿宋_GB2312" w:cs="仿宋_GB2312"/>
          <w:i w:val="0"/>
          <w:iCs w:val="0"/>
          <w:caps w:val="0"/>
          <w:color w:val="333333"/>
          <w:spacing w:val="0"/>
          <w:sz w:val="36"/>
          <w:szCs w:val="36"/>
          <w:shd w:val="clear" w:fill="FFFFFF"/>
          <w:lang w:eastAsia="zh-CN"/>
        </w:rPr>
        <w:t>2024年</w:t>
      </w:r>
      <w:r>
        <w:rPr>
          <w:rFonts w:hint="eastAsia" w:ascii="仿宋_GB2312" w:hAnsi="微软雅黑" w:eastAsia="仿宋_GB2312" w:cs="仿宋_GB2312"/>
          <w:i w:val="0"/>
          <w:iCs w:val="0"/>
          <w:caps w:val="0"/>
          <w:color w:val="333333"/>
          <w:spacing w:val="0"/>
          <w:sz w:val="36"/>
          <w:szCs w:val="36"/>
          <w:shd w:val="clear" w:fill="FFFFFF"/>
        </w:rPr>
        <w:t>度，按照“谁申请资金，谁设置目标”的原则，纳入部门预算管理的单位整体支出，按规定随年度预算一并公开，公开率为100%。</w:t>
      </w:r>
    </w:p>
    <w:p w14:paraId="6BCEE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2.绩效运行监控情况。</w:t>
      </w:r>
      <w:r>
        <w:rPr>
          <w:rFonts w:hint="eastAsia" w:ascii="仿宋_GB2312" w:hAnsi="微软雅黑" w:eastAsia="仿宋_GB2312" w:cs="仿宋_GB2312"/>
          <w:i w:val="0"/>
          <w:iCs w:val="0"/>
          <w:caps w:val="0"/>
          <w:color w:val="333333"/>
          <w:spacing w:val="0"/>
          <w:sz w:val="36"/>
          <w:szCs w:val="36"/>
          <w:shd w:val="clear" w:fill="FFFFFF"/>
          <w:lang w:eastAsia="zh-CN"/>
        </w:rPr>
        <w:t>2024年</w:t>
      </w:r>
      <w:r>
        <w:rPr>
          <w:rFonts w:hint="eastAsia" w:ascii="仿宋_GB2312" w:hAnsi="微软雅黑" w:eastAsia="仿宋_GB2312" w:cs="仿宋_GB2312"/>
          <w:i w:val="0"/>
          <w:iCs w:val="0"/>
          <w:caps w:val="0"/>
          <w:color w:val="333333"/>
          <w:spacing w:val="0"/>
          <w:sz w:val="36"/>
          <w:szCs w:val="36"/>
          <w:shd w:val="clear" w:fill="FFFFFF"/>
        </w:rPr>
        <w:t>9月，组织开展1-8月部门整体绩效运行监控，截至12月底，如期完成预算执行和绩效目标指标值，完成率为100%。</w:t>
      </w:r>
    </w:p>
    <w:p w14:paraId="5BF0C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3.绩效自评开展情况。</w:t>
      </w:r>
      <w:r>
        <w:rPr>
          <w:rFonts w:hint="eastAsia" w:ascii="仿宋_GB2312" w:hAnsi="微软雅黑" w:eastAsia="仿宋_GB2312" w:cs="仿宋_GB2312"/>
          <w:i w:val="0"/>
          <w:iCs w:val="0"/>
          <w:caps w:val="0"/>
          <w:color w:val="333333"/>
          <w:spacing w:val="0"/>
          <w:sz w:val="36"/>
          <w:szCs w:val="36"/>
          <w:shd w:val="clear" w:fill="FFFFFF"/>
          <w:lang w:eastAsia="zh-CN"/>
        </w:rPr>
        <w:t>2024年</w:t>
      </w:r>
      <w:r>
        <w:rPr>
          <w:rFonts w:hint="eastAsia" w:ascii="仿宋_GB2312" w:hAnsi="微软雅黑" w:eastAsia="仿宋_GB2312" w:cs="仿宋_GB2312"/>
          <w:i w:val="0"/>
          <w:iCs w:val="0"/>
          <w:caps w:val="0"/>
          <w:color w:val="333333"/>
          <w:spacing w:val="0"/>
          <w:sz w:val="36"/>
          <w:szCs w:val="36"/>
          <w:shd w:val="clear" w:fill="FFFFFF"/>
        </w:rPr>
        <w:t>度，组织开展绩效自评，绩效自评覆盖率为100%。绩效自评结果随部门决算报送财政和随决算公开情况：已完成单位整体支出绩效自评并报送财政，拟随决算一并公开。</w:t>
      </w:r>
    </w:p>
    <w:p w14:paraId="7DC34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4.绩效结果应用情况。</w:t>
      </w:r>
      <w:r>
        <w:rPr>
          <w:rFonts w:hint="eastAsia" w:ascii="仿宋_GB2312" w:hAnsi="微软雅黑" w:eastAsia="仿宋_GB2312" w:cs="仿宋_GB2312"/>
          <w:i w:val="0"/>
          <w:iCs w:val="0"/>
          <w:caps w:val="0"/>
          <w:color w:val="333333"/>
          <w:spacing w:val="0"/>
          <w:sz w:val="36"/>
          <w:szCs w:val="36"/>
          <w:shd w:val="clear" w:fill="FFFFFF"/>
        </w:rPr>
        <w:t>根据</w:t>
      </w:r>
      <w:r>
        <w:rPr>
          <w:rFonts w:hint="eastAsia" w:ascii="仿宋_GB2312" w:hAnsi="微软雅黑" w:eastAsia="仿宋_GB2312" w:cs="仿宋_GB2312"/>
          <w:i w:val="0"/>
          <w:iCs w:val="0"/>
          <w:caps w:val="0"/>
          <w:color w:val="333333"/>
          <w:spacing w:val="0"/>
          <w:sz w:val="36"/>
          <w:szCs w:val="36"/>
          <w:shd w:val="clear" w:fill="FFFFFF"/>
          <w:lang w:eastAsia="zh-CN"/>
        </w:rPr>
        <w:t>2024年</w:t>
      </w:r>
      <w:r>
        <w:rPr>
          <w:rFonts w:hint="eastAsia" w:ascii="仿宋_GB2312" w:hAnsi="微软雅黑" w:eastAsia="仿宋_GB2312" w:cs="仿宋_GB2312"/>
          <w:i w:val="0"/>
          <w:iCs w:val="0"/>
          <w:caps w:val="0"/>
          <w:color w:val="333333"/>
          <w:spacing w:val="0"/>
          <w:sz w:val="36"/>
          <w:szCs w:val="36"/>
          <w:shd w:val="clear" w:fill="FFFFFF"/>
        </w:rPr>
        <w:t>度绩效运行监控、绩效自评等情况，当年盘活财政资金0万元，</w:t>
      </w: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度增加部门预算。</w:t>
      </w:r>
    </w:p>
    <w:p w14:paraId="4B694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（二）</w:t>
      </w:r>
      <w:r>
        <w:rPr>
          <w:rStyle w:val="5"/>
          <w:rFonts w:hint="eastAsia" w:ascii="楷体_GB2312" w:hAnsi="微软雅黑" w:eastAsia="楷体_GB2312" w:cs="楷体_GB2312"/>
          <w:b/>
          <w:bCs/>
          <w:i w:val="0"/>
          <w:iCs w:val="0"/>
          <w:caps w:val="0"/>
          <w:color w:val="333333"/>
          <w:spacing w:val="0"/>
          <w:sz w:val="36"/>
          <w:szCs w:val="36"/>
          <w:shd w:val="clear" w:fill="FFFFFF"/>
          <w:lang w:eastAsia="zh-CN"/>
        </w:rPr>
        <w:t>2025年</w:t>
      </w:r>
      <w:r>
        <w:rPr>
          <w:rStyle w:val="5"/>
          <w:rFonts w:hint="eastAsia" w:ascii="楷体_GB2312" w:hAnsi="微软雅黑" w:eastAsia="楷体_GB2312" w:cs="楷体_GB2312"/>
          <w:b/>
          <w:bCs/>
          <w:i w:val="0"/>
          <w:iCs w:val="0"/>
          <w:caps w:val="0"/>
          <w:color w:val="333333"/>
          <w:spacing w:val="0"/>
          <w:sz w:val="36"/>
          <w:szCs w:val="36"/>
          <w:shd w:val="clear" w:fill="FFFFFF"/>
        </w:rPr>
        <w:t>绩效目标编制情况</w:t>
      </w:r>
    </w:p>
    <w:p w14:paraId="60CBC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6"/>
          <w:szCs w:val="36"/>
          <w:shd w:val="clear" w:fill="FFFFFF"/>
          <w:lang w:eastAsia="zh-CN"/>
        </w:rPr>
        <w:t>2025年</w:t>
      </w:r>
      <w:r>
        <w:rPr>
          <w:rFonts w:hint="eastAsia" w:ascii="仿宋_GB2312" w:hAnsi="微软雅黑" w:eastAsia="仿宋_GB2312" w:cs="仿宋_GB2312"/>
          <w:i w:val="0"/>
          <w:iCs w:val="0"/>
          <w:caps w:val="0"/>
          <w:color w:val="333333"/>
          <w:spacing w:val="0"/>
          <w:sz w:val="36"/>
          <w:szCs w:val="36"/>
          <w:shd w:val="clear" w:fill="FFFFFF"/>
        </w:rPr>
        <w:t>，部门整体支出绩效目标围绕部门管理、履职效果、能力建设三个维度，设置二级指标11个、三级指标14个；各项绩效目标内容指向明确、细化量化、合理可行，符合规定的格式要求。</w:t>
      </w:r>
    </w:p>
    <w:p w14:paraId="2D0F8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楷体_GB2312" w:hAnsi="微软雅黑" w:eastAsia="楷体_GB2312" w:cs="楷体_GB2312"/>
          <w:b/>
          <w:bCs/>
          <w:i w:val="0"/>
          <w:iCs w:val="0"/>
          <w:caps w:val="0"/>
          <w:color w:val="333333"/>
          <w:spacing w:val="0"/>
          <w:sz w:val="36"/>
          <w:szCs w:val="36"/>
          <w:shd w:val="clear" w:fill="FFFFFF"/>
        </w:rPr>
        <w:t>十一、名词解释</w:t>
      </w:r>
    </w:p>
    <w:p w14:paraId="2EE8B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1、财政拨款:</w:t>
      </w:r>
      <w:r>
        <w:rPr>
          <w:rFonts w:hint="eastAsia" w:ascii="仿宋_GB2312" w:hAnsi="微软雅黑" w:eastAsia="仿宋_GB2312" w:cs="仿宋_GB2312"/>
          <w:i w:val="0"/>
          <w:iCs w:val="0"/>
          <w:caps w:val="0"/>
          <w:color w:val="333333"/>
          <w:spacing w:val="0"/>
          <w:sz w:val="36"/>
          <w:szCs w:val="36"/>
          <w:shd w:val="clear" w:fill="FFFFFF"/>
        </w:rPr>
        <w:t>指由一般公共预算、政府性基金预算、国有资本经营预算安排的财政拨款数。</w:t>
      </w:r>
    </w:p>
    <w:p w14:paraId="2D8B7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2、一般公共预算:</w:t>
      </w:r>
      <w:r>
        <w:rPr>
          <w:rFonts w:hint="eastAsia" w:ascii="仿宋_GB2312" w:hAnsi="微软雅黑" w:eastAsia="仿宋_GB2312" w:cs="仿宋_GB2312"/>
          <w:i w:val="0"/>
          <w:iCs w:val="0"/>
          <w:caps w:val="0"/>
          <w:color w:val="333333"/>
          <w:spacing w:val="0"/>
          <w:sz w:val="36"/>
          <w:szCs w:val="36"/>
          <w:shd w:val="clear" w:fill="FFFFFF"/>
        </w:rPr>
        <w:t>包括公共财政拨款（补助）资金、专项收入。</w:t>
      </w:r>
    </w:p>
    <w:p w14:paraId="0B6730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3、财政专户管理资金:</w:t>
      </w:r>
      <w:r>
        <w:rPr>
          <w:rFonts w:hint="eastAsia" w:ascii="仿宋_GB2312" w:hAnsi="微软雅黑" w:eastAsia="仿宋_GB2312" w:cs="仿宋_GB2312"/>
          <w:i w:val="0"/>
          <w:iCs w:val="0"/>
          <w:caps w:val="0"/>
          <w:color w:val="333333"/>
          <w:spacing w:val="0"/>
          <w:sz w:val="36"/>
          <w:szCs w:val="36"/>
          <w:shd w:val="clear" w:fill="FFFFFF"/>
        </w:rPr>
        <w:t>包括专户管理行政事业性收费（主要是教育收费）、其他非税收入。</w:t>
      </w:r>
    </w:p>
    <w:p w14:paraId="498860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4、其他资金:</w:t>
      </w:r>
      <w:r>
        <w:rPr>
          <w:rFonts w:hint="eastAsia" w:ascii="仿宋_GB2312" w:hAnsi="微软雅黑" w:eastAsia="仿宋_GB2312" w:cs="仿宋_GB2312"/>
          <w:i w:val="0"/>
          <w:iCs w:val="0"/>
          <w:caps w:val="0"/>
          <w:color w:val="333333"/>
          <w:spacing w:val="0"/>
          <w:sz w:val="36"/>
          <w:szCs w:val="36"/>
          <w:shd w:val="clear" w:fill="FFFFFF"/>
        </w:rPr>
        <w:t>包括事业收入、事业经营收入、其他收入等。</w:t>
      </w:r>
    </w:p>
    <w:p w14:paraId="49DD8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5、基本支出:</w:t>
      </w:r>
      <w:r>
        <w:rPr>
          <w:rFonts w:hint="eastAsia" w:ascii="仿宋_GB2312" w:hAnsi="微软雅黑" w:eastAsia="仿宋_GB2312" w:cs="仿宋_GB2312"/>
          <w:i w:val="0"/>
          <w:iCs w:val="0"/>
          <w:caps w:val="0"/>
          <w:color w:val="333333"/>
          <w:spacing w:val="0"/>
          <w:sz w:val="36"/>
          <w:szCs w:val="36"/>
          <w:shd w:val="clear" w:fill="FFFFFF"/>
        </w:rPr>
        <w:t>包括人员经费、公用经费（定额）。其中，人员经费包括工资福利支出、对个人和家庭的补助。</w:t>
      </w:r>
    </w:p>
    <w:p w14:paraId="6583A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6、项目支出:</w:t>
      </w:r>
      <w:r>
        <w:rPr>
          <w:rFonts w:hint="eastAsia" w:ascii="仿宋_GB2312" w:hAnsi="微软雅黑" w:eastAsia="仿宋_GB2312" w:cs="仿宋_GB2312"/>
          <w:i w:val="0"/>
          <w:iCs w:val="0"/>
          <w:caps w:val="0"/>
          <w:color w:val="333333"/>
          <w:spacing w:val="0"/>
          <w:sz w:val="36"/>
          <w:szCs w:val="36"/>
          <w:shd w:val="clear" w:fill="FFFFFF"/>
        </w:rPr>
        <w:t>部门（单位）支出预算的组成部分，是各部门（单位）为完成其特定的行政任务或事业发展目标，在基本支出预算之外编制的年度项目支出计划。</w:t>
      </w:r>
    </w:p>
    <w:p w14:paraId="3404A8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7、“三公”经费:</w:t>
      </w:r>
      <w:r>
        <w:rPr>
          <w:rFonts w:hint="eastAsia" w:ascii="仿宋_GB2312" w:hAnsi="微软雅黑" w:eastAsia="仿宋_GB2312" w:cs="仿宋_GB2312"/>
          <w:i w:val="0"/>
          <w:iCs w:val="0"/>
          <w:caps w:val="0"/>
          <w:color w:val="333333"/>
          <w:spacing w:val="0"/>
          <w:sz w:val="36"/>
          <w:szCs w:val="36"/>
          <w:shd w:val="clear" w:fill="FFFFFF"/>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05AE1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atLeast"/>
        <w:ind w:left="0" w:right="0" w:firstLine="723" w:firstLineChars="200"/>
        <w:jc w:val="left"/>
        <w:textAlignment w:val="auto"/>
        <w:rPr>
          <w:rFonts w:hint="eastAsia" w:ascii="微软雅黑" w:hAnsi="微软雅黑" w:eastAsia="微软雅黑" w:cs="微软雅黑"/>
          <w:i w:val="0"/>
          <w:iCs w:val="0"/>
          <w:caps w:val="0"/>
          <w:color w:val="333333"/>
          <w:spacing w:val="0"/>
          <w:sz w:val="24"/>
          <w:szCs w:val="24"/>
        </w:rPr>
      </w:pPr>
      <w:r>
        <w:rPr>
          <w:rStyle w:val="5"/>
          <w:rFonts w:hint="eastAsia" w:ascii="仿宋_GB2312" w:hAnsi="微软雅黑" w:eastAsia="仿宋_GB2312" w:cs="仿宋_GB2312"/>
          <w:b/>
          <w:bCs/>
          <w:i w:val="0"/>
          <w:iCs w:val="0"/>
          <w:caps w:val="0"/>
          <w:color w:val="333333"/>
          <w:spacing w:val="0"/>
          <w:sz w:val="36"/>
          <w:szCs w:val="36"/>
          <w:shd w:val="clear" w:fill="FFFFFF"/>
        </w:rPr>
        <w:t>8、机关运行经费:</w:t>
      </w:r>
      <w:r>
        <w:rPr>
          <w:rFonts w:hint="eastAsia" w:ascii="仿宋_GB2312" w:hAnsi="微软雅黑" w:eastAsia="仿宋_GB2312" w:cs="仿宋_GB2312"/>
          <w:i w:val="0"/>
          <w:iCs w:val="0"/>
          <w:caps w:val="0"/>
          <w:color w:val="333333"/>
          <w:spacing w:val="0"/>
          <w:sz w:val="36"/>
          <w:szCs w:val="36"/>
          <w:shd w:val="clear" w:fill="FFFFFF"/>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3FCE2A5">
      <w:pPr>
        <w:keepNext w:val="0"/>
        <w:keepLines w:val="0"/>
        <w:pageBreakBefore w:val="0"/>
        <w:kinsoku/>
        <w:wordWrap/>
        <w:overflowPunct/>
        <w:topLinePunct w:val="0"/>
        <w:autoSpaceDE/>
        <w:autoSpaceDN/>
        <w:bidi w:val="0"/>
        <w:adjustRightInd/>
        <w:snapToGrid/>
        <w:ind w:firstLine="720" w:firstLineChars="200"/>
        <w:textAlignment w:val="auto"/>
        <w:rPr>
          <w:sz w:val="36"/>
          <w:szCs w:val="4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17C7C"/>
    <w:rsid w:val="10302962"/>
    <w:rsid w:val="2338762A"/>
    <w:rsid w:val="25AE12D9"/>
    <w:rsid w:val="29017C7C"/>
    <w:rsid w:val="34367069"/>
    <w:rsid w:val="36D87F64"/>
    <w:rsid w:val="37D72629"/>
    <w:rsid w:val="481E7ED9"/>
    <w:rsid w:val="508765C6"/>
    <w:rsid w:val="5CCE07D8"/>
    <w:rsid w:val="60EC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3270</Words>
  <Characters>3556</Characters>
  <Lines>0</Lines>
  <Paragraphs>0</Paragraphs>
  <TotalTime>20</TotalTime>
  <ScaleCrop>false</ScaleCrop>
  <LinksUpToDate>false</LinksUpToDate>
  <CharactersWithSpaces>3600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2025-02-10T14:24:00Z</dcterms:created>
  <dc:creator>青梦钢</dc:creator>
  <cp:lastModifiedBy>青梦钢</cp:lastModifiedBy>
  <dcterms:modified xsi:type="dcterms:W3CDTF">2025-02-11T15:01:19Z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9F047561EA4F4546A4C2767249921C50_13</vt:lpwstr>
  </property>
  <property fmtid="{D5CDD505-2E9C-101B-9397-08002B2CF9AE}" pid="4" name="KSOTemplateDocerSaveRecord">
    <vt:lpwstr>eyJoZGlkIjoiNzdmNTI3NWM5ZjI1MDkyYTA2MzZjZWViYTk3NzAzZjkiLCJ1c2VySWQiOiIzMzA4MDA5MDYifQ==</vt:lpwstr>
  </property>
</Properties>
</file>