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8AD20F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ADB494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F9675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5D28E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BE68AF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143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56EC819">
      <w:pPr>
        <w:spacing w:line="660" w:lineRule="exact"/>
        <w:jc w:val="both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147F33C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华池县柔远镇庙巷社区医疗卫生工作站</w:t>
      </w:r>
    </w:p>
    <w:p w14:paraId="43A423F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5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第一部分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524A5FF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6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76910E2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柔远镇庙巷社区医疗卫生工作站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是以公共卫生服务为主，综合提供预防、保健和基本医疗等服务等工作的职能部门。主要职责是:主要职责是:承担本镇辖区各项医疗卫生服务和公共卫生服务。</w:t>
      </w:r>
    </w:p>
    <w:p w14:paraId="484311D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一、提供基本医疗服务</w:t>
      </w:r>
    </w:p>
    <w:p w14:paraId="0CBB948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1、开展内、外、中医等各科常见病、多发病的诊疗；  </w:t>
      </w:r>
    </w:p>
    <w:p w14:paraId="4B139EE1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2、承担着本镇及周边乡镇的现场应急救护和转诊服务。</w:t>
      </w:r>
    </w:p>
    <w:p w14:paraId="630305D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3、提供政府卫生行政部门批准的其他医疗服务。</w:t>
      </w:r>
    </w:p>
    <w:p w14:paraId="5307925B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二、提供公共卫生服务</w:t>
      </w:r>
    </w:p>
    <w:p w14:paraId="1258CDC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1、承担着本乡居民的十四项基本公共卫生服务工作（如健康档案的管理，爱国卫生工作，预防接种，孕产妇保健，65岁及以上老年人、传染病、高血压、糖尿病、精神病等重点人群管理及随访等）；                                                     </w:t>
      </w:r>
    </w:p>
    <w:p w14:paraId="328866B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2、负责我院辖区内突发公共卫生事件的报告并协助处理；                                                      </w:t>
      </w:r>
    </w:p>
    <w:p w14:paraId="7AAD856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3、做好卫生行政部门规定的其他公共卫生服务；</w:t>
      </w:r>
    </w:p>
    <w:p w14:paraId="50978C3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三、承担公共卫生服务管理</w:t>
      </w:r>
    </w:p>
    <w:p w14:paraId="7C0F1237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1、对我院辖区内传染病防治、学校卫生、食品卫生以及村级预防保健工作进行指导、培训、考核与监督；                                                                  </w:t>
      </w:r>
    </w:p>
    <w:p w14:paraId="21F75B9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2、深入推进乡村卫生一体化管理，对村卫生所实行以行政、人员、业务、药品、财产、绩效为基本内容的“六统一”规范管理，负责村卫生所的技术指导和乡村医生培训等工作。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2D665">
      <w:pPr>
        <w:spacing w:line="600" w:lineRule="exact"/>
        <w:ind w:firstLine="643" w:firstLineChars="200"/>
        <w:rPr>
          <w:rFonts w:hint="default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ab/>
      </w:r>
    </w:p>
    <w:p w14:paraId="50D7FE02">
      <w:pPr>
        <w:spacing w:line="600" w:lineRule="exact"/>
        <w:ind w:firstLine="640" w:firstLineChars="200"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柔远镇庙巷社区医疗卫生工作站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内设中西医门诊部、住院部、中西药房、心电图室，B超室、化验室、公卫科、收费室、疫苗接种室。</w:t>
      </w:r>
    </w:p>
    <w:p w14:paraId="07DAFFA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辖区下属卫生室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黑体" w:hAnsi="黑体" w:eastAsia="黑体" w:cs="宋体"/>
          <w:kern w:val="0"/>
          <w:sz w:val="32"/>
          <w:szCs w:val="32"/>
        </w:rPr>
        <w:t>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yellow"/>
          <w:lang w:val="en-US" w:eastAsia="zh-CN"/>
        </w:rPr>
        <w:t>86.12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86.12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86.12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86.12</w:t>
      </w:r>
      <w:r>
        <w:rPr>
          <w:rFonts w:hint="eastAsia" w:ascii="仿宋_GB2312" w:hAnsi="仿宋" w:eastAsia="仿宋_GB2312"/>
          <w:sz w:val="32"/>
          <w:szCs w:val="32"/>
        </w:rPr>
        <w:t>万元（详见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86.12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100.00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86.12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13.62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highlight w:val="yellow"/>
          <w:lang w:val="en-US" w:eastAsia="zh-CN"/>
        </w:rPr>
        <w:t>67.3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；</w:t>
      </w:r>
      <w:r>
        <w:rPr>
          <w:rStyle w:val="20"/>
          <w:rFonts w:hint="eastAsia" w:hAnsi="仿宋" w:eastAsia="仿宋_GB2312"/>
          <w:lang w:val="en-US" w:eastAsia="zh-CN"/>
        </w:rPr>
        <w:t>住房保障支出</w:t>
      </w:r>
      <w:r>
        <w:rPr>
          <w:rStyle w:val="20"/>
          <w:rFonts w:hint="eastAsia" w:hAnsi="仿宋" w:eastAsia="仿宋_GB2312"/>
          <w:highlight w:val="yellow"/>
          <w:lang w:val="en-US" w:eastAsia="zh-CN"/>
        </w:rPr>
        <w:t>5.2</w:t>
      </w:r>
      <w:r>
        <w:rPr>
          <w:rStyle w:val="20"/>
          <w:rFonts w:hint="eastAsia" w:hAnsi="仿宋" w:eastAsia="仿宋_GB2312"/>
          <w:lang w:val="en-US" w:eastAsia="zh-CN"/>
        </w:rPr>
        <w:t>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微软雅黑" w:eastAsia="仿宋_GB2312"/>
          <w:sz w:val="32"/>
          <w:szCs w:val="32"/>
        </w:rPr>
        <w:t>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86.12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14.72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8.44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人员变动后支出减少。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83.39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2.41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万元，主要包括：工会经费、福利费、其他商品和服务支出。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本单位无项目支出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F2FDC16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13.62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减少0.04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万元，主要原因是单位人员变动，经费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；</w:t>
      </w:r>
    </w:p>
    <w:p w14:paraId="26B2CC3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2.卫生健康支出202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86.12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年预算增加13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.95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万元，主要原因是单位人员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变动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，经费增加；</w:t>
      </w:r>
    </w:p>
    <w:p w14:paraId="7FEBDF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3.住房保障202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highlight w:val="yellow"/>
          <w:lang w:val="en-US" w:eastAsia="zh-CN"/>
        </w:rPr>
        <w:t>5.2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0.73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单位人员变动，经费增加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9429A83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commentRangeStart w:id="0"/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无增减</w:t>
      </w:r>
      <w:r>
        <w:rPr>
          <w:rFonts w:hint="eastAsia" w:ascii="仿宋_GB2312" w:hAnsi="仿宋" w:eastAsia="仿宋_GB2312"/>
          <w:sz w:val="32"/>
          <w:szCs w:val="32"/>
        </w:rPr>
        <w:t>。</w:t>
      </w:r>
      <w:commentRangeEnd w:id="0"/>
      <w:r>
        <w:commentReference w:id="0"/>
      </w:r>
    </w:p>
    <w:p w14:paraId="3C185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3" w:firstLineChars="200"/>
        <w:contextualSpacing/>
        <w:textAlignment w:val="auto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78.97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447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33.3</w:t>
      </w:r>
      <w:r>
        <w:rPr>
          <w:rFonts w:hint="eastAsia" w:ascii="仿宋_GB2312" w:hAnsi="仿宋" w:eastAsia="仿宋_GB2312"/>
          <w:sz w:val="32"/>
          <w:szCs w:val="32"/>
        </w:rPr>
        <w:t>万元。预算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0个，</w:t>
      </w:r>
      <w:r>
        <w:rPr>
          <w:rFonts w:hint="eastAsia" w:ascii="仿宋_GB2312" w:hAnsi="仿宋" w:eastAsia="仿宋_GB2312"/>
          <w:sz w:val="32"/>
          <w:szCs w:val="32"/>
        </w:rPr>
        <w:t>价值</w:t>
      </w:r>
      <w:r>
        <w:rPr>
          <w:rFonts w:hint="eastAsia" w:ascii="仿宋_GB2312" w:hAnsi="仿宋" w:eastAsia="仿宋_GB2312"/>
          <w:sz w:val="32"/>
          <w:szCs w:val="32"/>
          <w:highlight w:val="yellow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仿宋" w:eastAsia="仿宋_GB2312"/>
          <w:sz w:val="32"/>
          <w:szCs w:val="32"/>
        </w:rPr>
        <w:t>预算绩效目标管理的项目  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支出预算的组成部分，是各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华池县柔远镇庙巷社区医疗卫生工作站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花落丶听雨丿孤" w:date="2025-02-07T15:17:14Z" w:initials="">
    <w:p w14:paraId="1BAB7BDC">
      <w:pPr>
        <w:pStyle w:val="3"/>
        <w:rPr>
          <w:rFonts w:hint="default"/>
          <w:lang w:val="en-US" w:eastAsia="zh-CN"/>
        </w:rPr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AB7BD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花落丶听雨丿孤">
    <w15:presenceInfo w15:providerId="WPS Office" w15:userId="2218104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NGZiMTVlN2JiMWY3ZDZiZjlmNzRmNjY3MjFmODk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C95EF5"/>
    <w:rsid w:val="103D1EE8"/>
    <w:rsid w:val="113741D2"/>
    <w:rsid w:val="18330BA7"/>
    <w:rsid w:val="1D34261E"/>
    <w:rsid w:val="42A05423"/>
    <w:rsid w:val="49B51CCC"/>
    <w:rsid w:val="4C433C79"/>
    <w:rsid w:val="4DEB4069"/>
    <w:rsid w:val="527E074E"/>
    <w:rsid w:val="541A02B8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3806</Words>
  <Characters>4118</Characters>
  <Lines>68</Lines>
  <Paragraphs>19</Paragraphs>
  <TotalTime>213</TotalTime>
  <ScaleCrop>false</ScaleCrop>
  <LinksUpToDate>false</LinksUpToDate>
  <CharactersWithSpaces>4315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2025-02-07T07:08:00Z</cp:lastPrinted>
  <dcterms:modified xsi:type="dcterms:W3CDTF">2025-02-08T02:44:31Z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8BCDFE11B6324659A0C6F2CB22ADD3BA_13</vt:lpwstr>
  </property>
  <property fmtid="{D5CDD505-2E9C-101B-9397-08002B2CF9AE}" pid="4" name="KSOTemplateDocerSaveRecord">
    <vt:lpwstr>eyJoZGlkIjoiZjE4NjE2N2RiMGQ2MmYzNTc3ZDAwMGRjOWZkZDg4MWIiLCJ1c2VySWQiOiIyMjQ3MzAxNjAifQ==</vt:lpwstr>
  </property>
</Properties>
</file>