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hint="eastAsia" w:ascii="宋体" w:hAnsi="宋体" w:cs="宋体"/>
          <w:b/>
          <w:bCs/>
          <w:kern w:val="0"/>
          <w:sz w:val="44"/>
          <w:szCs w:val="44"/>
          <w:lang w:eastAsia="zh-CN"/>
        </w:rPr>
      </w:pPr>
      <w:r>
        <w:rPr>
          <w:rFonts w:hint="eastAsia" w:ascii="宋体" w:hAnsi="宋体" w:cs="宋体"/>
          <w:b/>
          <w:bCs/>
          <w:kern w:val="0"/>
          <w:sz w:val="44"/>
          <w:szCs w:val="44"/>
          <w:lang w:eastAsia="zh-CN"/>
        </w:rPr>
        <w:t>华池县城关小学</w:t>
      </w:r>
    </w:p>
    <w:p>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 xml:space="preserve">年部门/单位预算公开情况说明 </w:t>
      </w:r>
    </w:p>
    <w:p>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pPr>
        <w:spacing w:line="660" w:lineRule="exact"/>
        <w:jc w:val="center"/>
        <w:rPr>
          <w:rFonts w:ascii="宋体" w:hAnsi="宋体" w:cs="宋体"/>
          <w:b/>
          <w:bCs/>
          <w:kern w:val="0"/>
          <w:sz w:val="44"/>
          <w:szCs w:val="44"/>
        </w:rPr>
      </w:pPr>
    </w:p>
    <w:p>
      <w:pPr>
        <w:spacing w:line="30" w:lineRule="exact"/>
        <w:jc w:val="center"/>
        <w:rPr>
          <w:rFonts w:ascii="黑体" w:eastAsia="黑体"/>
          <w:color w:val="000000"/>
          <w:sz w:val="18"/>
          <w:szCs w:val="18"/>
        </w:rPr>
      </w:pP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pPr>
        <w:spacing w:line="660" w:lineRule="exact"/>
        <w:jc w:val="center"/>
        <w:rPr>
          <w:rFonts w:ascii="仿宋_GB2312" w:hAnsi="宋体" w:eastAsia="仿宋_GB2312" w:cs="宋体"/>
          <w:b/>
          <w:bCs/>
          <w:kern w:val="0"/>
          <w:sz w:val="44"/>
          <w:szCs w:val="44"/>
        </w:rPr>
      </w:pPr>
    </w:p>
    <w:p>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pPr>
        <w:spacing w:line="600" w:lineRule="exact"/>
        <w:ind w:firstLine="620" w:firstLineChars="200"/>
        <w:rPr>
          <w:rFonts w:ascii="仿宋_GB2312" w:hAnsi="宋体" w:eastAsia="仿宋_GB2312" w:cs="仿宋_GB2312"/>
          <w:color w:val="333333"/>
          <w:sz w:val="31"/>
          <w:szCs w:val="31"/>
        </w:rPr>
      </w:pPr>
      <w:r>
        <w:rPr>
          <w:rFonts w:ascii="仿宋_GB2312" w:hAnsi="宋体" w:eastAsia="仿宋_GB2312" w:cs="仿宋_GB2312"/>
          <w:color w:val="333333"/>
          <w:sz w:val="31"/>
          <w:szCs w:val="31"/>
        </w:rPr>
        <w:t>华池县城关小学</w:t>
      </w:r>
      <w:r>
        <w:rPr>
          <w:rFonts w:hint="eastAsia" w:ascii="仿宋_GB2312" w:hAnsi="宋体" w:eastAsia="仿宋_GB2312" w:cs="仿宋_GB2312"/>
          <w:color w:val="333333"/>
          <w:sz w:val="31"/>
          <w:szCs w:val="31"/>
        </w:rPr>
        <w:t>属全额拨款事业单位，隶属于华池县教育局，主要职责是负责普及本辖区内及周边附近乡村适龄少年儿童九年义务教育工作。</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pPr>
        <w:pStyle w:val="7"/>
        <w:shd w:val="clear" w:color="auto" w:fill="FFFFFF"/>
        <w:spacing w:before="0" w:beforeAutospacing="0" w:after="0" w:afterAutospacing="0"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（1）内设机构</w:t>
      </w:r>
    </w:p>
    <w:p>
      <w:pPr>
        <w:pStyle w:val="7"/>
        <w:shd w:val="clear" w:color="auto" w:fill="FFFFFF"/>
        <w:spacing w:before="0" w:beforeAutospacing="0" w:after="0" w:afterAutospacing="0" w:line="560" w:lineRule="exact"/>
        <w:ind w:firstLine="640" w:firstLineChars="200"/>
        <w:rPr>
          <w:rFonts w:ascii="仿宋_GB2312" w:hAnsi="仿宋" w:eastAsia="仿宋_GB2312"/>
          <w:kern w:val="2"/>
          <w:sz w:val="32"/>
          <w:szCs w:val="32"/>
        </w:rPr>
      </w:pPr>
      <w:r>
        <w:rPr>
          <w:rFonts w:hint="eastAsia" w:ascii="仿宋_GB2312" w:hAnsi="仿宋" w:eastAsia="仿宋_GB2312"/>
          <w:kern w:val="2"/>
          <w:sz w:val="32"/>
          <w:szCs w:val="32"/>
        </w:rPr>
        <w:t>华池县城关小学内设七个职能股室,包括:党支部、办公室、教务处、政教处、总务处、工会、团支部。</w:t>
      </w:r>
    </w:p>
    <w:p>
      <w:pPr>
        <w:pStyle w:val="7"/>
        <w:shd w:val="clear" w:color="auto" w:fill="FFFFFF"/>
        <w:spacing w:before="0" w:beforeAutospacing="0" w:after="0" w:afterAutospacing="0"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w:t>
      </w:r>
      <w:r>
        <w:rPr>
          <w:rFonts w:hint="eastAsia" w:ascii="Times New Roman" w:hAnsi="Times New Roman" w:eastAsia="仿宋_GB2312"/>
          <w:b/>
          <w:bCs/>
          <w:sz w:val="32"/>
          <w:szCs w:val="32"/>
        </w:rPr>
        <w:t>2</w:t>
      </w:r>
      <w:r>
        <w:rPr>
          <w:rFonts w:ascii="Times New Roman" w:hAnsi="Times New Roman" w:eastAsia="仿宋_GB2312"/>
          <w:b/>
          <w:bCs/>
          <w:sz w:val="32"/>
          <w:szCs w:val="32"/>
        </w:rPr>
        <w:t>）</w:t>
      </w:r>
      <w:r>
        <w:rPr>
          <w:rFonts w:hint="eastAsia" w:ascii="Times New Roman" w:hAnsi="Times New Roman" w:eastAsia="仿宋_GB2312"/>
          <w:b/>
          <w:bCs/>
          <w:sz w:val="32"/>
          <w:szCs w:val="32"/>
        </w:rPr>
        <w:t>人员情况</w:t>
      </w:r>
    </w:p>
    <w:p>
      <w:pPr>
        <w:pStyle w:val="7"/>
        <w:shd w:val="clear" w:color="auto" w:fill="FFFFFF"/>
        <w:spacing w:before="0" w:beforeAutospacing="0" w:after="0" w:afterAutospacing="0" w:line="560" w:lineRule="exact"/>
        <w:ind w:firstLine="640" w:firstLineChars="200"/>
        <w:rPr>
          <w:rFonts w:ascii="仿宋_GB2312" w:hAnsi="仿宋" w:eastAsia="仿宋_GB2312" w:cs="宋体"/>
          <w:kern w:val="0"/>
          <w:sz w:val="32"/>
          <w:szCs w:val="32"/>
        </w:rPr>
      </w:pPr>
      <w:r>
        <w:rPr>
          <w:rFonts w:hint="eastAsia" w:ascii="仿宋_GB2312" w:hAnsi="仿宋" w:eastAsia="仿宋_GB2312"/>
          <w:kern w:val="2"/>
          <w:sz w:val="32"/>
          <w:szCs w:val="32"/>
        </w:rPr>
        <w:t>202</w:t>
      </w:r>
      <w:r>
        <w:rPr>
          <w:rFonts w:hint="eastAsia" w:ascii="仿宋_GB2312" w:hAnsi="仿宋" w:eastAsia="仿宋_GB2312"/>
          <w:kern w:val="2"/>
          <w:sz w:val="32"/>
          <w:szCs w:val="32"/>
          <w:lang w:val="en-US" w:eastAsia="zh-CN"/>
        </w:rPr>
        <w:t>5</w:t>
      </w:r>
      <w:r>
        <w:rPr>
          <w:rFonts w:ascii="仿宋_GB2312" w:hAnsi="仿宋" w:eastAsia="仿宋_GB2312"/>
          <w:kern w:val="2"/>
          <w:sz w:val="32"/>
          <w:szCs w:val="32"/>
        </w:rPr>
        <w:t>年度，我</w:t>
      </w:r>
      <w:r>
        <w:rPr>
          <w:rFonts w:hint="eastAsia" w:ascii="仿宋_GB2312" w:hAnsi="仿宋" w:eastAsia="仿宋_GB2312"/>
          <w:kern w:val="2"/>
          <w:sz w:val="32"/>
          <w:szCs w:val="32"/>
        </w:rPr>
        <w:t>单位</w:t>
      </w:r>
      <w:r>
        <w:rPr>
          <w:rFonts w:ascii="仿宋_GB2312" w:hAnsi="仿宋" w:eastAsia="仿宋_GB2312"/>
          <w:kern w:val="2"/>
          <w:sz w:val="32"/>
          <w:szCs w:val="32"/>
        </w:rPr>
        <w:t>共有</w:t>
      </w:r>
      <w:r>
        <w:rPr>
          <w:rFonts w:hint="eastAsia" w:ascii="仿宋_GB2312" w:hAnsi="仿宋" w:eastAsia="仿宋_GB2312"/>
          <w:kern w:val="2"/>
          <w:sz w:val="32"/>
          <w:szCs w:val="32"/>
        </w:rPr>
        <w:t>编制58名，其中：</w:t>
      </w:r>
      <w:r>
        <w:rPr>
          <w:rFonts w:ascii="仿宋_GB2312" w:hAnsi="仿宋" w:eastAsia="仿宋_GB2312"/>
          <w:kern w:val="2"/>
          <w:sz w:val="32"/>
          <w:szCs w:val="32"/>
        </w:rPr>
        <w:t>行政编制</w:t>
      </w:r>
      <w:r>
        <w:rPr>
          <w:rFonts w:hint="eastAsia" w:ascii="仿宋_GB2312" w:hAnsi="仿宋" w:eastAsia="仿宋_GB2312"/>
          <w:kern w:val="2"/>
          <w:sz w:val="32"/>
          <w:szCs w:val="32"/>
        </w:rPr>
        <w:t>0</w:t>
      </w:r>
      <w:r>
        <w:rPr>
          <w:rFonts w:ascii="仿宋_GB2312" w:hAnsi="仿宋" w:eastAsia="仿宋_GB2312"/>
          <w:kern w:val="2"/>
          <w:sz w:val="32"/>
          <w:szCs w:val="32"/>
        </w:rPr>
        <w:t>名，参公事业编制</w:t>
      </w:r>
      <w:r>
        <w:rPr>
          <w:rFonts w:hint="eastAsia" w:ascii="仿宋_GB2312" w:hAnsi="仿宋" w:eastAsia="仿宋_GB2312"/>
          <w:kern w:val="2"/>
          <w:sz w:val="32"/>
          <w:szCs w:val="32"/>
        </w:rPr>
        <w:t>0</w:t>
      </w:r>
      <w:r>
        <w:rPr>
          <w:rFonts w:ascii="仿宋_GB2312" w:hAnsi="仿宋" w:eastAsia="仿宋_GB2312"/>
          <w:kern w:val="2"/>
          <w:sz w:val="32"/>
          <w:szCs w:val="32"/>
        </w:rPr>
        <w:t>名，事业编制</w:t>
      </w:r>
      <w:r>
        <w:rPr>
          <w:rFonts w:hint="eastAsia" w:ascii="仿宋_GB2312" w:hAnsi="仿宋" w:eastAsia="仿宋_GB2312"/>
          <w:kern w:val="2"/>
          <w:sz w:val="32"/>
          <w:szCs w:val="32"/>
        </w:rPr>
        <w:t>58</w:t>
      </w:r>
      <w:r>
        <w:rPr>
          <w:rFonts w:ascii="仿宋_GB2312" w:hAnsi="仿宋" w:eastAsia="仿宋_GB2312"/>
          <w:kern w:val="2"/>
          <w:sz w:val="32"/>
          <w:szCs w:val="32"/>
        </w:rPr>
        <w:t>名，后勤编制</w:t>
      </w:r>
      <w:r>
        <w:rPr>
          <w:rFonts w:hint="eastAsia" w:ascii="仿宋_GB2312" w:hAnsi="仿宋" w:eastAsia="仿宋_GB2312"/>
          <w:kern w:val="2"/>
          <w:sz w:val="32"/>
          <w:szCs w:val="32"/>
        </w:rPr>
        <w:t>0</w:t>
      </w:r>
      <w:r>
        <w:rPr>
          <w:rFonts w:ascii="仿宋_GB2312" w:hAnsi="仿宋" w:eastAsia="仿宋_GB2312"/>
          <w:kern w:val="2"/>
          <w:sz w:val="32"/>
          <w:szCs w:val="32"/>
        </w:rPr>
        <w:t>名</w:t>
      </w:r>
      <w:r>
        <w:rPr>
          <w:rFonts w:hint="eastAsia" w:ascii="仿宋_GB2312" w:hAnsi="仿宋" w:eastAsia="仿宋_GB2312"/>
          <w:kern w:val="2"/>
          <w:sz w:val="32"/>
          <w:szCs w:val="32"/>
        </w:rPr>
        <w:t>。实有在职人员7</w:t>
      </w:r>
      <w:r>
        <w:rPr>
          <w:rFonts w:hint="eastAsia" w:ascii="仿宋_GB2312" w:hAnsi="仿宋" w:eastAsia="仿宋_GB2312"/>
          <w:kern w:val="2"/>
          <w:sz w:val="32"/>
          <w:szCs w:val="32"/>
          <w:lang w:val="en-US" w:eastAsia="zh-CN"/>
        </w:rPr>
        <w:t>5</w:t>
      </w:r>
      <w:r>
        <w:rPr>
          <w:rFonts w:hint="eastAsia" w:ascii="仿宋_GB2312" w:hAnsi="仿宋" w:eastAsia="仿宋_GB2312"/>
          <w:kern w:val="2"/>
          <w:sz w:val="32"/>
          <w:szCs w:val="32"/>
        </w:rPr>
        <w:t>人，在编人员58人，退休</w:t>
      </w:r>
      <w:r>
        <w:rPr>
          <w:rFonts w:hint="eastAsia" w:ascii="仿宋_GB2312" w:hAnsi="仿宋" w:eastAsia="仿宋_GB2312"/>
          <w:kern w:val="2"/>
          <w:sz w:val="32"/>
          <w:szCs w:val="32"/>
          <w:lang w:val="en-US" w:eastAsia="zh-CN"/>
        </w:rPr>
        <w:t>34</w:t>
      </w:r>
      <w:r>
        <w:rPr>
          <w:rFonts w:hint="eastAsia" w:ascii="仿宋_GB2312" w:hAnsi="仿宋" w:eastAsia="仿宋_GB2312"/>
          <w:kern w:val="2"/>
          <w:sz w:val="32"/>
          <w:szCs w:val="32"/>
        </w:rPr>
        <w:t>人，遗属1人。</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pPr>
        <w:widowControl/>
        <w:adjustRightInd w:val="0"/>
        <w:snapToGrid w:val="0"/>
        <w:spacing w:line="640" w:lineRule="exact"/>
        <w:ind w:firstLine="640" w:firstLineChars="200"/>
        <w:contextualSpacing/>
        <w:jc w:val="left"/>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1228.44</w:t>
      </w:r>
      <w:r>
        <w:rPr>
          <w:rFonts w:hint="eastAsia" w:ascii="仿宋_GB2312" w:hAnsi="仿宋" w:eastAsia="仿宋_GB2312" w:cs="宋体"/>
          <w:kern w:val="0"/>
          <w:sz w:val="32"/>
          <w:szCs w:val="32"/>
        </w:rPr>
        <w:t>万元。按照综合预算的原则，部门（单位）所有收入和支出均纳入部门预算管理。</w:t>
      </w:r>
      <w:r>
        <w:rPr>
          <w:rFonts w:hint="eastAsia" w:ascii="仿宋_GB2312" w:hAnsi="仿宋" w:eastAsia="仿宋_GB2312"/>
          <w:sz w:val="32"/>
          <w:szCs w:val="32"/>
        </w:rPr>
        <w:t>收入包括：一般公共预算拨款收入</w:t>
      </w:r>
      <w:r>
        <w:rPr>
          <w:rFonts w:hint="eastAsia" w:ascii="仿宋_GB2312" w:hAnsi="仿宋" w:eastAsia="仿宋_GB2312" w:cs="宋体"/>
          <w:kern w:val="0"/>
          <w:sz w:val="32"/>
          <w:szCs w:val="32"/>
          <w:lang w:val="en-US" w:eastAsia="zh-CN"/>
        </w:rPr>
        <w:t>1228.44</w:t>
      </w:r>
      <w:r>
        <w:rPr>
          <w:rFonts w:hint="eastAsia" w:ascii="仿宋_GB2312" w:hAnsi="仿宋" w:eastAsia="仿宋_GB2312"/>
          <w:sz w:val="32"/>
          <w:szCs w:val="32"/>
        </w:rPr>
        <w:t>万元；支出包括：教育支出</w:t>
      </w:r>
      <w:r>
        <w:rPr>
          <w:rFonts w:hint="eastAsia" w:ascii="仿宋_GB2312" w:hAnsi="仿宋" w:eastAsia="仿宋_GB2312"/>
          <w:sz w:val="32"/>
          <w:szCs w:val="32"/>
          <w:lang w:val="en-US" w:eastAsia="zh-CN"/>
        </w:rPr>
        <w:t>896.12</w:t>
      </w:r>
      <w:r>
        <w:rPr>
          <w:rFonts w:hint="eastAsia" w:ascii="仿宋_GB2312" w:hAnsi="仿宋" w:eastAsia="仿宋_GB2312"/>
          <w:sz w:val="32"/>
          <w:szCs w:val="32"/>
        </w:rPr>
        <w:t>万元、社会保障和就业支出</w:t>
      </w:r>
      <w:r>
        <w:rPr>
          <w:rFonts w:hint="eastAsia" w:ascii="仿宋_GB2312" w:hAnsi="仿宋" w:eastAsia="仿宋_GB2312"/>
          <w:sz w:val="32"/>
          <w:szCs w:val="32"/>
          <w:lang w:val="en-US" w:eastAsia="zh-CN"/>
        </w:rPr>
        <w:t>191.37</w:t>
      </w:r>
      <w:r>
        <w:rPr>
          <w:rFonts w:hint="eastAsia" w:ascii="仿宋_GB2312" w:hAnsi="仿宋" w:eastAsia="仿宋_GB2312"/>
          <w:sz w:val="32"/>
          <w:szCs w:val="32"/>
        </w:rPr>
        <w:t>万元、卫生健康支出</w:t>
      </w:r>
      <w:r>
        <w:rPr>
          <w:rFonts w:hint="eastAsia" w:ascii="仿宋_GB2312" w:hAnsi="仿宋" w:eastAsia="仿宋_GB2312"/>
          <w:sz w:val="32"/>
          <w:szCs w:val="32"/>
          <w:lang w:val="en-US" w:eastAsia="zh-CN"/>
        </w:rPr>
        <w:t>60.65</w:t>
      </w:r>
      <w:r>
        <w:rPr>
          <w:rFonts w:hint="eastAsia" w:ascii="仿宋_GB2312" w:hAnsi="仿宋" w:eastAsia="仿宋_GB2312"/>
          <w:sz w:val="32"/>
          <w:szCs w:val="32"/>
        </w:rPr>
        <w:t>万元、住房保障支出</w:t>
      </w:r>
      <w:r>
        <w:rPr>
          <w:rFonts w:hint="eastAsia" w:ascii="仿宋_GB2312" w:hAnsi="仿宋" w:eastAsia="仿宋_GB2312"/>
          <w:sz w:val="32"/>
          <w:szCs w:val="32"/>
          <w:lang w:val="en-US" w:eastAsia="zh-CN"/>
        </w:rPr>
        <w:t>84.80</w:t>
      </w:r>
      <w:r>
        <w:rPr>
          <w:rFonts w:hint="eastAsia" w:ascii="仿宋_GB2312" w:hAnsi="仿宋" w:eastAsia="仿宋_GB2312"/>
          <w:sz w:val="32"/>
          <w:szCs w:val="32"/>
        </w:rPr>
        <w:t>万元。</w:t>
      </w:r>
    </w:p>
    <w:p>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cs="宋体"/>
          <w:kern w:val="0"/>
          <w:sz w:val="32"/>
          <w:szCs w:val="32"/>
          <w:lang w:val="en-US" w:eastAsia="zh-CN"/>
        </w:rPr>
        <w:t>1228.44</w:t>
      </w:r>
      <w:r>
        <w:rPr>
          <w:rFonts w:hint="eastAsia" w:ascii="仿宋_GB2312" w:hAnsi="仿宋" w:eastAsia="仿宋_GB2312"/>
          <w:sz w:val="32"/>
          <w:szCs w:val="32"/>
        </w:rPr>
        <w:t>万元（详见部门/单位预算公开表1,2）。包括：</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cs="宋体"/>
          <w:kern w:val="0"/>
          <w:sz w:val="32"/>
          <w:szCs w:val="32"/>
          <w:lang w:val="en-US" w:eastAsia="zh-CN"/>
        </w:rPr>
        <w:t>1228.44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上年结转收入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其他收入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cs="宋体"/>
          <w:kern w:val="0"/>
          <w:sz w:val="32"/>
          <w:szCs w:val="32"/>
          <w:lang w:val="en-US" w:eastAsia="zh-CN"/>
        </w:rPr>
        <w:t>1228.44</w:t>
      </w:r>
      <w:r>
        <w:rPr>
          <w:rFonts w:hint="eastAsia" w:ascii="仿宋_GB2312" w:hAnsi="仿宋" w:eastAsia="仿宋_GB2312"/>
          <w:sz w:val="32"/>
          <w:szCs w:val="32"/>
        </w:rPr>
        <w:t>万元（详见部门/单位预算公开表3）。</w:t>
      </w:r>
      <w:r>
        <w:rPr>
          <w:rStyle w:val="21"/>
          <w:rFonts w:hint="default" w:hAnsi="仿宋"/>
        </w:rPr>
        <w:t>其中：基本支出</w:t>
      </w:r>
      <w:r>
        <w:rPr>
          <w:rStyle w:val="22"/>
          <w:rFonts w:hint="eastAsia" w:ascii="仿宋_GB2312" w:hAnsi="仿宋" w:eastAsia="仿宋_GB2312"/>
        </w:rPr>
        <w:t xml:space="preserve"> </w:t>
      </w:r>
      <w:r>
        <w:rPr>
          <w:rFonts w:hint="eastAsia" w:ascii="仿宋_GB2312" w:hAnsi="仿宋" w:eastAsia="仿宋_GB2312" w:cs="宋体"/>
          <w:kern w:val="0"/>
          <w:sz w:val="32"/>
          <w:szCs w:val="32"/>
          <w:lang w:val="en-US" w:eastAsia="zh-CN"/>
        </w:rPr>
        <w:t>1228.44</w:t>
      </w:r>
      <w:r>
        <w:rPr>
          <w:rStyle w:val="21"/>
          <w:rFonts w:hint="default" w:hAnsi="仿宋"/>
        </w:rPr>
        <w:t>万元，占</w:t>
      </w:r>
      <w:r>
        <w:rPr>
          <w:rStyle w:val="22"/>
          <w:rFonts w:hint="eastAsia" w:ascii="仿宋_GB2312" w:hAnsi="仿宋" w:eastAsia="仿宋_GB2312"/>
          <w:lang w:val="en-US" w:eastAsia="zh-CN"/>
        </w:rPr>
        <w:t>100</w:t>
      </w:r>
      <w:r>
        <w:rPr>
          <w:rStyle w:val="22"/>
          <w:rFonts w:hint="eastAsia" w:ascii="仿宋_GB2312" w:hAnsi="仿宋" w:eastAsia="仿宋_GB2312"/>
        </w:rPr>
        <w:t xml:space="preserve"> %</w:t>
      </w:r>
      <w:r>
        <w:rPr>
          <w:rStyle w:val="21"/>
          <w:rFonts w:hint="default" w:hAnsi="仿宋"/>
        </w:rPr>
        <w:t>； 项目支出</w:t>
      </w:r>
      <w:r>
        <w:rPr>
          <w:rStyle w:val="21"/>
          <w:rFonts w:hint="eastAsia" w:hAnsi="仿宋" w:eastAsia="仿宋_GB2312"/>
          <w:lang w:val="en-US" w:eastAsia="zh-CN"/>
        </w:rPr>
        <w:t>0</w:t>
      </w:r>
      <w:r>
        <w:rPr>
          <w:rStyle w:val="21"/>
          <w:rFonts w:hint="default" w:hAnsi="仿宋"/>
        </w:rPr>
        <w:t>万元，占</w:t>
      </w:r>
      <w:r>
        <w:rPr>
          <w:rStyle w:val="22"/>
          <w:rFonts w:hint="eastAsia" w:ascii="仿宋_GB2312" w:hAnsi="仿宋" w:eastAsia="仿宋_GB2312"/>
          <w:lang w:val="en-US" w:eastAsia="zh-CN"/>
        </w:rPr>
        <w:t>0.00</w:t>
      </w:r>
      <w:r>
        <w:rPr>
          <w:rStyle w:val="22"/>
          <w:rFonts w:hint="eastAsia" w:ascii="仿宋_GB2312" w:hAnsi="仿宋" w:eastAsia="仿宋_GB2312"/>
        </w:rPr>
        <w:t>%</w:t>
      </w:r>
      <w:r>
        <w:rPr>
          <w:rStyle w:val="21"/>
          <w:rFonts w:hint="default" w:hAnsi="仿宋"/>
        </w:rPr>
        <w:t>； 上年结转</w:t>
      </w:r>
      <w:r>
        <w:rPr>
          <w:rStyle w:val="22"/>
          <w:rFonts w:hint="eastAsia" w:ascii="仿宋_GB2312" w:hAnsi="仿宋" w:eastAsia="仿宋_GB2312"/>
          <w:lang w:val="en-US" w:eastAsia="zh-CN"/>
        </w:rPr>
        <w:t>0</w:t>
      </w:r>
      <w:r>
        <w:rPr>
          <w:rStyle w:val="21"/>
          <w:rFonts w:hint="default" w:hAnsi="仿宋"/>
        </w:rPr>
        <w:t>万元</w:t>
      </w:r>
      <w:r>
        <w:rPr>
          <w:rStyle w:val="21"/>
          <w:rFonts w:hint="eastAsia" w:hAnsi="仿宋" w:eastAsia="仿宋_GB2312"/>
          <w:lang w:eastAsia="zh-CN"/>
        </w:rPr>
        <w:t>，</w:t>
      </w:r>
      <w:r>
        <w:rPr>
          <w:rStyle w:val="21"/>
          <w:rFonts w:hint="default" w:hAnsi="仿宋"/>
        </w:rPr>
        <w:t>占</w:t>
      </w:r>
      <w:r>
        <w:rPr>
          <w:rStyle w:val="22"/>
          <w:rFonts w:hint="eastAsia" w:ascii="仿宋_GB2312" w:hAnsi="仿宋" w:eastAsia="仿宋_GB2312"/>
          <w:lang w:val="en-US" w:eastAsia="zh-CN"/>
        </w:rPr>
        <w:t>0.00</w:t>
      </w:r>
      <w:r>
        <w:rPr>
          <w:rStyle w:val="22"/>
          <w:rFonts w:hint="eastAsia" w:ascii="仿宋_GB2312" w:hAnsi="仿宋" w:eastAsia="仿宋_GB2312"/>
        </w:rPr>
        <w:t>%</w:t>
      </w:r>
      <w:r>
        <w:rPr>
          <w:rStyle w:val="21"/>
          <w:rFonts w:hint="default" w:hAnsi="仿宋"/>
        </w:rPr>
        <w:t>。</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2"/>
          <w:rFonts w:hint="eastAsia" w:ascii="仿宋_GB2312" w:hAnsi="仿宋" w:eastAsia="仿宋_GB2312"/>
          <w:lang w:eastAsia="zh-CN"/>
        </w:rPr>
        <w:t>2025</w:t>
      </w:r>
      <w:r>
        <w:rPr>
          <w:rStyle w:val="22"/>
          <w:rFonts w:hint="eastAsia" w:ascii="仿宋_GB2312" w:hAnsi="仿宋" w:eastAsia="仿宋_GB2312"/>
        </w:rPr>
        <w:t xml:space="preserve"> </w:t>
      </w:r>
      <w:r>
        <w:rPr>
          <w:rStyle w:val="21"/>
          <w:rFonts w:hint="default" w:hAnsi="仿宋"/>
        </w:rPr>
        <w:t>年一般公共预算当年支出</w:t>
      </w:r>
      <w:r>
        <w:rPr>
          <w:rFonts w:hint="eastAsia" w:ascii="仿宋_GB2312" w:hAnsi="仿宋" w:eastAsia="仿宋_GB2312" w:cs="宋体"/>
          <w:kern w:val="0"/>
          <w:sz w:val="32"/>
          <w:szCs w:val="32"/>
          <w:lang w:val="en-US" w:eastAsia="zh-CN"/>
        </w:rPr>
        <w:t>1228.44</w:t>
      </w:r>
      <w:r>
        <w:rPr>
          <w:rStyle w:val="21"/>
          <w:rFonts w:hint="default" w:hAnsi="仿宋"/>
        </w:rPr>
        <w:t>万元，包括：</w:t>
      </w:r>
      <w:r>
        <w:rPr>
          <w:rFonts w:hint="eastAsia" w:ascii="仿宋_GB2312" w:hAnsi="仿宋" w:eastAsia="仿宋_GB2312"/>
          <w:sz w:val="32"/>
          <w:szCs w:val="32"/>
        </w:rPr>
        <w:t>教育支出</w:t>
      </w:r>
      <w:r>
        <w:rPr>
          <w:rFonts w:hint="eastAsia" w:ascii="仿宋_GB2312" w:hAnsi="仿宋" w:eastAsia="仿宋_GB2312"/>
          <w:sz w:val="32"/>
          <w:szCs w:val="32"/>
          <w:lang w:val="en-US" w:eastAsia="zh-CN"/>
        </w:rPr>
        <w:t>896.12</w:t>
      </w:r>
      <w:r>
        <w:rPr>
          <w:rFonts w:hint="eastAsia" w:ascii="仿宋_GB2312" w:hAnsi="仿宋" w:eastAsia="仿宋_GB2312"/>
          <w:sz w:val="32"/>
          <w:szCs w:val="32"/>
        </w:rPr>
        <w:t>万元、社会保障和就业支出</w:t>
      </w:r>
      <w:r>
        <w:rPr>
          <w:rFonts w:hint="eastAsia" w:ascii="仿宋_GB2312" w:hAnsi="仿宋" w:eastAsia="仿宋_GB2312"/>
          <w:sz w:val="32"/>
          <w:szCs w:val="32"/>
          <w:lang w:val="en-US" w:eastAsia="zh-CN"/>
        </w:rPr>
        <w:t>191.37</w:t>
      </w:r>
      <w:r>
        <w:rPr>
          <w:rFonts w:hint="eastAsia" w:ascii="仿宋_GB2312" w:hAnsi="仿宋" w:eastAsia="仿宋_GB2312"/>
          <w:sz w:val="32"/>
          <w:szCs w:val="32"/>
        </w:rPr>
        <w:t>万元、卫生健康支出</w:t>
      </w:r>
      <w:r>
        <w:rPr>
          <w:rFonts w:hint="eastAsia" w:ascii="仿宋_GB2312" w:hAnsi="仿宋" w:eastAsia="仿宋_GB2312"/>
          <w:sz w:val="32"/>
          <w:szCs w:val="32"/>
          <w:lang w:val="en-US" w:eastAsia="zh-CN"/>
        </w:rPr>
        <w:t>60.65</w:t>
      </w:r>
      <w:r>
        <w:rPr>
          <w:rFonts w:hint="eastAsia" w:ascii="仿宋_GB2312" w:hAnsi="仿宋" w:eastAsia="仿宋_GB2312"/>
          <w:sz w:val="32"/>
          <w:szCs w:val="32"/>
        </w:rPr>
        <w:t>万元、住房保障支出</w:t>
      </w:r>
      <w:r>
        <w:rPr>
          <w:rFonts w:hint="eastAsia" w:ascii="仿宋_GB2312" w:hAnsi="仿宋" w:eastAsia="仿宋_GB2312"/>
          <w:sz w:val="32"/>
          <w:szCs w:val="32"/>
          <w:lang w:val="en-US" w:eastAsia="zh-CN"/>
        </w:rPr>
        <w:t>84.80</w:t>
      </w:r>
      <w:r>
        <w:rPr>
          <w:rFonts w:hint="eastAsia" w:ascii="仿宋_GB2312" w:hAnsi="仿宋" w:eastAsia="仿宋_GB2312"/>
          <w:sz w:val="32"/>
          <w:szCs w:val="32"/>
        </w:rPr>
        <w:t>万元。具体安排情况如下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cs="宋体"/>
          <w:kern w:val="0"/>
          <w:sz w:val="32"/>
          <w:szCs w:val="32"/>
          <w:lang w:val="en-US" w:eastAsia="zh-CN"/>
        </w:rPr>
        <w:t>1228.44</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36.87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3.09</w:t>
      </w:r>
      <w:r>
        <w:rPr>
          <w:rFonts w:hint="eastAsia" w:ascii="仿宋_GB2312" w:hAnsi="仿宋" w:eastAsia="仿宋_GB2312"/>
          <w:sz w:val="32"/>
          <w:szCs w:val="32"/>
        </w:rPr>
        <w:t>%，增长的主要原因是人员工资福利支出增加</w:t>
      </w:r>
      <w:r>
        <w:rPr>
          <w:rFonts w:hint="eastAsia" w:ascii="仿宋_GB2312" w:hAnsi="仿宋" w:eastAsia="仿宋_GB2312"/>
          <w:sz w:val="32"/>
          <w:szCs w:val="32"/>
          <w:lang w:eastAsia="zh-CN"/>
        </w:rPr>
        <w:t>。</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1177.69</w:t>
      </w:r>
      <w:r>
        <w:rPr>
          <w:rFonts w:hint="eastAsia" w:ascii="仿宋_GB2312" w:hAnsi="仿宋"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其他对个人和家庭的补助等。</w:t>
      </w:r>
    </w:p>
    <w:p>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50.75</w:t>
      </w:r>
      <w:r>
        <w:rPr>
          <w:rFonts w:hint="eastAsia" w:ascii="仿宋_GB2312" w:hAnsi="仿宋" w:eastAsia="仿宋_GB2312"/>
          <w:sz w:val="32"/>
          <w:szCs w:val="32"/>
        </w:rPr>
        <w:t>万元，主要包括：工会经费、福利费、其他商品和服务支出等</w:t>
      </w:r>
      <w:r>
        <w:rPr>
          <w:rFonts w:hint="eastAsia" w:ascii="仿宋_GB2312" w:hAnsi="仿宋" w:eastAsia="仿宋_GB2312"/>
          <w:sz w:val="32"/>
          <w:szCs w:val="32"/>
          <w:lang w:eastAsia="zh-CN"/>
        </w:rPr>
        <w:t>。</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年一般公共预算财政拨款项目支出预算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万元，增长（减少）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经济社会发展项目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保障运转经费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其他项目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1.教育支出（ 类）普通教育（ 款） 小学教育（ 项）202</w:t>
      </w:r>
      <w:r>
        <w:rPr>
          <w:rFonts w:hint="eastAsia" w:ascii="仿宋_GB2312" w:hAnsi="仿宋" w:eastAsia="仿宋_GB2312"/>
          <w:sz w:val="32"/>
          <w:szCs w:val="32"/>
          <w:lang w:val="en-US" w:eastAsia="zh-CN"/>
        </w:rPr>
        <w:t>5</w:t>
      </w:r>
      <w:r>
        <w:rPr>
          <w:rFonts w:hint="eastAsia" w:ascii="仿宋_GB2312" w:hAnsi="仿宋" w:eastAsia="仿宋_GB2312"/>
          <w:sz w:val="32"/>
          <w:szCs w:val="32"/>
        </w:rPr>
        <w:t> 年预算数为</w:t>
      </w:r>
      <w:r>
        <w:rPr>
          <w:rFonts w:hint="eastAsia" w:ascii="仿宋_GB2312" w:hAnsi="仿宋" w:eastAsia="仿宋_GB2312"/>
          <w:sz w:val="32"/>
          <w:szCs w:val="32"/>
          <w:lang w:val="en-US" w:eastAsia="zh-CN"/>
        </w:rPr>
        <w:t xml:space="preserve">891.62 </w:t>
      </w:r>
      <w:r>
        <w:rPr>
          <w:rFonts w:hint="eastAsia" w:ascii="仿宋_GB2312" w:hAnsi="仿宋" w:eastAsia="仿宋_GB2312"/>
          <w:sz w:val="32"/>
          <w:szCs w:val="32"/>
        </w:rPr>
        <w:t>万元， 比 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15.32</w:t>
      </w:r>
      <w:r>
        <w:rPr>
          <w:rFonts w:hint="eastAsia" w:ascii="仿宋_GB2312" w:hAnsi="仿宋" w:eastAsia="仿宋_GB2312"/>
          <w:sz w:val="32"/>
          <w:szCs w:val="32"/>
        </w:rPr>
        <w:t>万元， 主要原因是人员工资和职称晋升。</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2.社会保障和就业支出（ 类）行政事业单位养老支出（ 款）机关事业单位基本养老保险缴费支出、机关事业单位职业年金缴费支出（ 项）202</w:t>
      </w:r>
      <w:r>
        <w:rPr>
          <w:rFonts w:hint="eastAsia" w:ascii="仿宋_GB2312" w:hAnsi="仿宋" w:eastAsia="仿宋_GB2312"/>
          <w:sz w:val="32"/>
          <w:szCs w:val="32"/>
          <w:lang w:val="en-US" w:eastAsia="zh-CN"/>
        </w:rPr>
        <w:t>5</w:t>
      </w:r>
      <w:r>
        <w:rPr>
          <w:rFonts w:hint="eastAsia" w:ascii="仿宋_GB2312" w:hAnsi="仿宋" w:eastAsia="仿宋_GB2312"/>
          <w:sz w:val="32"/>
          <w:szCs w:val="32"/>
        </w:rPr>
        <w:t> 年预算数为</w:t>
      </w:r>
      <w:r>
        <w:rPr>
          <w:rFonts w:hint="eastAsia" w:ascii="仿宋_GB2312" w:hAnsi="仿宋" w:eastAsia="仿宋_GB2312"/>
          <w:sz w:val="32"/>
          <w:szCs w:val="32"/>
          <w:lang w:val="en-US" w:eastAsia="zh-CN"/>
        </w:rPr>
        <w:t>172.84</w:t>
      </w:r>
      <w:r>
        <w:rPr>
          <w:rFonts w:hint="eastAsia" w:ascii="仿宋_GB2312" w:hAnsi="仿宋" w:eastAsia="仿宋_GB2312"/>
          <w:sz w:val="32"/>
          <w:szCs w:val="32"/>
        </w:rPr>
        <w:t>万元， 比 202</w:t>
      </w:r>
      <w:r>
        <w:rPr>
          <w:rFonts w:hint="eastAsia" w:ascii="仿宋_GB2312" w:hAnsi="仿宋" w:eastAsia="仿宋_GB2312"/>
          <w:sz w:val="32"/>
          <w:szCs w:val="32"/>
          <w:lang w:val="en-US" w:eastAsia="zh-CN"/>
        </w:rPr>
        <w:t>4</w:t>
      </w:r>
      <w:r>
        <w:rPr>
          <w:rFonts w:hint="eastAsia" w:ascii="仿宋_GB2312" w:hAnsi="仿宋" w:eastAsia="仿宋_GB2312"/>
          <w:sz w:val="32"/>
          <w:szCs w:val="32"/>
        </w:rPr>
        <w:t> 年预算增加</w:t>
      </w:r>
      <w:r>
        <w:rPr>
          <w:rFonts w:hint="eastAsia" w:ascii="仿宋_GB2312" w:hAnsi="仿宋" w:eastAsia="仿宋_GB2312"/>
          <w:sz w:val="32"/>
          <w:szCs w:val="32"/>
          <w:lang w:val="en-US" w:eastAsia="zh-CN"/>
        </w:rPr>
        <w:t>7.10</w:t>
      </w:r>
      <w:r>
        <w:rPr>
          <w:rFonts w:hint="eastAsia" w:ascii="仿宋_GB2312" w:hAnsi="仿宋" w:eastAsia="仿宋_GB2312"/>
          <w:sz w:val="32"/>
          <w:szCs w:val="32"/>
        </w:rPr>
        <w:t>万元， 主要原因是人员工资和职称晋升。</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3.卫生健康支出（ 类）行政事业单位医疗（ 款）事业单位医疗（ 项）202</w:t>
      </w:r>
      <w:r>
        <w:rPr>
          <w:rFonts w:hint="eastAsia" w:ascii="仿宋_GB2312" w:hAnsi="仿宋" w:eastAsia="仿宋_GB2312"/>
          <w:sz w:val="32"/>
          <w:szCs w:val="32"/>
          <w:lang w:val="en-US" w:eastAsia="zh-CN"/>
        </w:rPr>
        <w:t>5</w:t>
      </w:r>
      <w:r>
        <w:rPr>
          <w:rFonts w:hint="eastAsia" w:ascii="仿宋_GB2312" w:hAnsi="仿宋" w:eastAsia="仿宋_GB2312"/>
          <w:sz w:val="32"/>
          <w:szCs w:val="32"/>
        </w:rPr>
        <w:t> 年预算数为</w:t>
      </w:r>
      <w:r>
        <w:rPr>
          <w:rFonts w:hint="eastAsia" w:ascii="仿宋_GB2312" w:hAnsi="仿宋" w:eastAsia="仿宋_GB2312"/>
          <w:sz w:val="32"/>
          <w:szCs w:val="32"/>
          <w:lang w:val="en-US" w:eastAsia="zh-CN"/>
        </w:rPr>
        <w:t>60.65</w:t>
      </w:r>
      <w:r>
        <w:rPr>
          <w:rFonts w:hint="eastAsia" w:ascii="仿宋_GB2312" w:hAnsi="仿宋" w:eastAsia="仿宋_GB2312"/>
          <w:sz w:val="32"/>
          <w:szCs w:val="32"/>
        </w:rPr>
        <w:t>万元， 比 202</w:t>
      </w:r>
      <w:r>
        <w:rPr>
          <w:rFonts w:hint="eastAsia" w:ascii="仿宋_GB2312" w:hAnsi="仿宋" w:eastAsia="仿宋_GB2312"/>
          <w:sz w:val="32"/>
          <w:szCs w:val="32"/>
          <w:lang w:val="en-US" w:eastAsia="zh-CN"/>
        </w:rPr>
        <w:t>4</w:t>
      </w:r>
      <w:r>
        <w:rPr>
          <w:rFonts w:hint="eastAsia" w:ascii="仿宋_GB2312" w:hAnsi="仿宋" w:eastAsia="仿宋_GB2312"/>
          <w:sz w:val="32"/>
          <w:szCs w:val="32"/>
        </w:rPr>
        <w:t> 年预算增加</w:t>
      </w:r>
      <w:r>
        <w:rPr>
          <w:rFonts w:hint="eastAsia" w:ascii="仿宋_GB2312" w:hAnsi="仿宋" w:eastAsia="仿宋_GB2312"/>
          <w:sz w:val="32"/>
          <w:szCs w:val="32"/>
          <w:lang w:val="en-US" w:eastAsia="zh-CN"/>
        </w:rPr>
        <w:t>1.59</w:t>
      </w:r>
      <w:r>
        <w:rPr>
          <w:rFonts w:hint="eastAsia" w:ascii="仿宋_GB2312" w:hAnsi="仿宋" w:eastAsia="仿宋_GB2312"/>
          <w:sz w:val="32"/>
          <w:szCs w:val="32"/>
        </w:rPr>
        <w:t>万元， 主要原因是人员工资和职称晋升。</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本单位无“三公”经费预算。</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本单位无培训费预算。</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本单位无会议费预算。</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本单位无机关运行经费。</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年，部门（单位）政府采购预算总额 </w:t>
      </w:r>
      <w:r>
        <w:rPr>
          <w:rFonts w:hint="eastAsia" w:ascii="仿宋_GB2312" w:hAnsi="仿宋" w:eastAsia="仿宋_GB2312"/>
          <w:sz w:val="32"/>
          <w:szCs w:val="32"/>
          <w:lang w:val="en-US" w:eastAsia="zh-CN"/>
        </w:rPr>
        <w:t>41.1</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31.1</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10</w:t>
      </w:r>
      <w:r>
        <w:rPr>
          <w:rFonts w:hint="eastAsia" w:ascii="仿宋_GB2312" w:hAnsi="仿宋" w:eastAsia="仿宋_GB2312"/>
          <w:sz w:val="32"/>
          <w:szCs w:val="32"/>
        </w:rPr>
        <w:t>万元。</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年，部门（单位）面向中小企业预留政府采购项目预算金额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万元，小微企业预留政府采购项目预算金额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529.76</w:t>
      </w:r>
      <w:bookmarkStart w:id="0" w:name="_GoBack"/>
      <w:bookmarkEnd w:id="0"/>
      <w:r>
        <w:rPr>
          <w:rFonts w:hint="eastAsia" w:ascii="仿宋_GB2312" w:hAnsi="仿宋" w:eastAsia="仿宋_GB2312"/>
          <w:sz w:val="32"/>
          <w:szCs w:val="32"/>
        </w:rPr>
        <w:t xml:space="preserve">万元。其中：办公用房 </w:t>
      </w:r>
      <w:r>
        <w:rPr>
          <w:rFonts w:hint="eastAsia" w:ascii="仿宋_GB2312" w:hAnsi="仿宋" w:eastAsia="仿宋_GB2312"/>
          <w:sz w:val="32"/>
          <w:szCs w:val="32"/>
          <w:lang w:val="en-US" w:eastAsia="zh-CN"/>
        </w:rPr>
        <w:t>5183</w:t>
      </w:r>
      <w:r>
        <w:rPr>
          <w:rFonts w:hint="eastAsia" w:ascii="仿宋_GB2312" w:hAnsi="仿宋" w:eastAsia="仿宋_GB2312"/>
          <w:sz w:val="32"/>
          <w:szCs w:val="32"/>
        </w:rPr>
        <w:t>平方米，价值 477.69万元。预算部门（单位）共有公务用车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万元。单价20万元以上的设备价值 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w:t>
      </w:r>
      <w:r>
        <w:rPr>
          <w:rFonts w:hint="eastAsia" w:ascii="仿宋_GB2312" w:hAnsi="仿宋" w:eastAsia="仿宋_GB2312"/>
          <w:sz w:val="32"/>
          <w:szCs w:val="32"/>
          <w:lang w:eastAsia="zh-CN"/>
        </w:rPr>
        <w:t>2025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本单位年初预算未安排项目支出，无重点项目说明。</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w:t>
      </w:r>
      <w:r>
        <w:rPr>
          <w:rFonts w:hint="eastAsia" w:ascii="仿宋_GB2312" w:hAnsi="仿宋" w:eastAsia="仿宋_GB2312"/>
          <w:sz w:val="32"/>
          <w:szCs w:val="32"/>
          <w:lang w:eastAsia="zh-CN"/>
        </w:rPr>
        <w:t>单</w:t>
      </w:r>
      <w:r>
        <w:rPr>
          <w:rFonts w:hint="eastAsia" w:ascii="仿宋_GB2312" w:hAnsi="仿宋" w:eastAsia="仿宋_GB2312"/>
          <w:sz w:val="32"/>
          <w:szCs w:val="32"/>
        </w:rPr>
        <w:t>位管理转移支付表为空表。</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 xml:space="preserve">整体支出和项目绩效目标   个，按规定随年度预算一并公开项目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0</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val="en-US" w:eastAsia="zh-CN"/>
        </w:rPr>
        <w:t>无</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16</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16</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val="en-US" w:eastAsia="zh-CN"/>
        </w:rPr>
        <w:t>无</w:t>
      </w:r>
      <w:r>
        <w:rPr>
          <w:rFonts w:hint="eastAsia" w:ascii="仿宋_GB2312" w:hAnsi="仿宋" w:eastAsia="仿宋_GB2312"/>
          <w:sz w:val="32"/>
          <w:szCs w:val="32"/>
        </w:rPr>
        <w:t>。绩效运行监控在部门内部通报整改情况：</w:t>
      </w:r>
      <w:r>
        <w:rPr>
          <w:rFonts w:hint="eastAsia" w:ascii="仿宋_GB2312" w:hAnsi="仿宋" w:eastAsia="仿宋_GB2312"/>
          <w:sz w:val="32"/>
          <w:szCs w:val="32"/>
          <w:lang w:val="en-US" w:eastAsia="zh-CN"/>
        </w:rPr>
        <w:t>无</w:t>
      </w:r>
      <w:r>
        <w:rPr>
          <w:rFonts w:hint="eastAsia" w:ascii="仿宋_GB2312" w:hAnsi="仿宋" w:eastAsia="仿宋_GB2312"/>
          <w:sz w:val="32"/>
          <w:szCs w:val="32"/>
        </w:rPr>
        <w:t>。</w:t>
      </w:r>
    </w:p>
    <w:p>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37</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15</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highlight w:val="none"/>
          <w:lang w:val="en-US" w:eastAsia="zh-CN"/>
        </w:rPr>
        <w:t>及时公开</w:t>
      </w:r>
      <w:r>
        <w:rPr>
          <w:rFonts w:hint="eastAsia" w:ascii="仿宋_GB2312" w:hAnsi="仿宋" w:eastAsia="仿宋_GB2312"/>
          <w:sz w:val="32"/>
          <w:szCs w:val="32"/>
        </w:rPr>
        <w:t>。</w:t>
      </w:r>
    </w:p>
    <w:p>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13</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16</w:t>
      </w:r>
      <w:r>
        <w:rPr>
          <w:rFonts w:hint="eastAsia" w:ascii="仿宋_GB2312" w:hAnsi="仿宋" w:eastAsia="仿宋_GB2312"/>
          <w:sz w:val="32"/>
          <w:szCs w:val="32"/>
        </w:rPr>
        <w:t>个</w:t>
      </w:r>
      <w:r>
        <w:rPr>
          <w:rFonts w:hint="eastAsia" w:ascii="仿宋_GB2312" w:hAnsi="仿宋" w:eastAsia="仿宋_GB2312"/>
          <w:sz w:val="32"/>
          <w:szCs w:val="32"/>
          <w:lang w:eastAsia="zh-CN"/>
        </w:rPr>
        <w:t>，</w:t>
      </w:r>
      <w:r>
        <w:rPr>
          <w:rFonts w:hint="eastAsia" w:ascii="仿宋_GB2312" w:hAnsi="仿宋" w:eastAsia="仿宋_GB2312"/>
          <w:sz w:val="32"/>
          <w:szCs w:val="32"/>
        </w:rPr>
        <w:t>各项绩效目标内容指向明确、细化量化、合理可行，符合规定的格式要求。</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adjustRightInd w:val="0"/>
        <w:snapToGrid w:val="0"/>
        <w:spacing w:line="640" w:lineRule="exact"/>
        <w:contextualSpacing/>
        <w:jc w:val="right"/>
        <w:rPr>
          <w:rFonts w:hint="eastAsia" w:ascii="仿宋_GB2312" w:hAnsi="CIDFont+F6" w:eastAsia="仿宋_GB2312"/>
          <w:color w:val="000000"/>
          <w:sz w:val="32"/>
          <w:szCs w:val="32"/>
        </w:rPr>
      </w:pPr>
    </w:p>
    <w:p>
      <w:pPr>
        <w:adjustRightInd w:val="0"/>
        <w:snapToGrid w:val="0"/>
        <w:spacing w:line="640" w:lineRule="exact"/>
        <w:ind w:right="960"/>
        <w:contextualSpacing/>
        <w:jc w:val="right"/>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华池县城关小学</w:t>
      </w:r>
    </w:p>
    <w:p>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 xml:space="preserve">年 </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 xml:space="preserve"> 月 </w:t>
      </w:r>
      <w:r>
        <w:rPr>
          <w:rFonts w:hint="eastAsia" w:ascii="仿宋_GB2312" w:hAnsi="CIDFont+F6" w:eastAsia="仿宋_GB2312"/>
          <w:color w:val="000000"/>
          <w:sz w:val="32"/>
          <w:szCs w:val="32"/>
          <w:lang w:val="en-US" w:eastAsia="zh-CN"/>
        </w:rPr>
        <w:t>9</w:t>
      </w:r>
      <w:r>
        <w:rPr>
          <w:rFonts w:hint="eastAsia" w:ascii="仿宋_GB2312" w:hAnsi="CIDFont+F6" w:eastAsia="仿宋_GB2312"/>
          <w:color w:val="000000"/>
          <w:sz w:val="32"/>
          <w:szCs w:val="32"/>
        </w:rPr>
        <w:t xml:space="preserve"> 日</w:t>
      </w:r>
    </w:p>
    <w:p>
      <w:pPr>
        <w:adjustRightInd w:val="0"/>
        <w:snapToGrid w:val="0"/>
        <w:spacing w:line="640" w:lineRule="exact"/>
        <w:ind w:firstLine="640" w:firstLineChars="200"/>
        <w:contextualSpacing/>
        <w:rPr>
          <w:rFonts w:ascii="仿宋_GB2312" w:hAnsi="宋体" w:eastAsia="仿宋_GB2312" w:cs="宋体"/>
          <w:kern w:val="0"/>
          <w:sz w:val="32"/>
          <w:szCs w:val="32"/>
        </w:rPr>
      </w:pPr>
    </w:p>
    <w:p>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val="en-US" w:eastAsia="zh-CN"/>
        </w:rPr>
        <w:t>华池县城关小学</w:t>
      </w:r>
      <w:r>
        <w:rPr>
          <w:rFonts w:hint="eastAsia" w:ascii="仿宋_GB2312" w:hAnsi="宋体" w:eastAsia="仿宋_GB2312" w:cs="宋体"/>
          <w:spacing w:val="-20"/>
          <w:kern w:val="0"/>
          <w:sz w:val="32"/>
          <w:szCs w:val="32"/>
        </w:rPr>
        <w:t xml:space="preserve"> </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spacing w:val="-20"/>
          <w:kern w:val="0"/>
          <w:sz w:val="32"/>
          <w:szCs w:val="32"/>
        </w:rPr>
        <w:t>预算公开表</w:t>
      </w:r>
    </w:p>
    <w:p>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spacing w:val="-20"/>
          <w:kern w:val="0"/>
          <w:sz w:val="32"/>
          <w:szCs w:val="32"/>
          <w:lang w:val="en-US" w:eastAsia="zh-CN"/>
        </w:rPr>
        <w:t>华池县城关小学</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kern w:val="0"/>
          <w:sz w:val="32"/>
          <w:szCs w:val="32"/>
        </w:rPr>
        <w:t>整体支出绩效目标及预算项目绩效目标表</w:t>
      </w:r>
    </w:p>
    <w:p>
      <w:pPr>
        <w:tabs>
          <w:tab w:val="left" w:pos="1272"/>
        </w:tabs>
      </w:pPr>
    </w:p>
    <w:p>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p>
    <w:p>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27</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131332"/>
    <w:rsid w:val="02E03DF9"/>
    <w:rsid w:val="0A987F73"/>
    <w:rsid w:val="0C1C5DF0"/>
    <w:rsid w:val="113741D2"/>
    <w:rsid w:val="15147DC6"/>
    <w:rsid w:val="173B23B4"/>
    <w:rsid w:val="18330BA7"/>
    <w:rsid w:val="1D34261E"/>
    <w:rsid w:val="2029755C"/>
    <w:rsid w:val="207B0F95"/>
    <w:rsid w:val="23137C33"/>
    <w:rsid w:val="279B6C8D"/>
    <w:rsid w:val="3ABC7F65"/>
    <w:rsid w:val="3BC841B8"/>
    <w:rsid w:val="41EA475A"/>
    <w:rsid w:val="42A05423"/>
    <w:rsid w:val="452D3121"/>
    <w:rsid w:val="495C60F4"/>
    <w:rsid w:val="4C433C79"/>
    <w:rsid w:val="4C726E87"/>
    <w:rsid w:val="516178CE"/>
    <w:rsid w:val="516E7DAF"/>
    <w:rsid w:val="527E074E"/>
    <w:rsid w:val="56393C72"/>
    <w:rsid w:val="579503FF"/>
    <w:rsid w:val="60535296"/>
    <w:rsid w:val="68287954"/>
    <w:rsid w:val="6B8459AF"/>
    <w:rsid w:val="6F382214"/>
    <w:rsid w:val="6FEE5E47"/>
    <w:rsid w:val="72FD2525"/>
    <w:rsid w:val="73781DA3"/>
    <w:rsid w:val="770941E7"/>
    <w:rsid w:val="78106856"/>
    <w:rsid w:val="7C9D2A1D"/>
    <w:rsid w:val="7D02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kern w:val="0"/>
      <w:sz w:val="24"/>
    </w:rPr>
  </w:style>
  <w:style w:type="paragraph" w:styleId="8">
    <w:name w:val="annotation subject"/>
    <w:basedOn w:val="3"/>
    <w:next w:val="3"/>
    <w:link w:val="20"/>
    <w:qFormat/>
    <w:uiPriority w:val="0"/>
    <w:rPr>
      <w:b/>
      <w:bCs/>
    </w:rPr>
  </w:style>
  <w:style w:type="character" w:styleId="11">
    <w:name w:val="line number"/>
    <w:qFormat/>
    <w:uiPriority w:val="0"/>
  </w:style>
  <w:style w:type="character" w:styleId="12">
    <w:name w:val="annotation referenc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qFormat/>
    <w:uiPriority w:val="0"/>
    <w:rPr>
      <w:rFonts w:ascii="Times New Roman" w:hAnsi="Times New Roman"/>
      <w:b/>
      <w:bCs/>
      <w:kern w:val="44"/>
      <w:sz w:val="44"/>
      <w:szCs w:val="44"/>
    </w:rPr>
  </w:style>
  <w:style w:type="paragraph" w:customStyle="1" w:styleId="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qFormat/>
    <w:uiPriority w:val="0"/>
    <w:rPr>
      <w:rFonts w:hint="eastAsia" w:ascii="仿宋_GB2312" w:eastAsia="仿宋_GB2312"/>
      <w:color w:val="000000"/>
      <w:sz w:val="32"/>
      <w:szCs w:val="32"/>
    </w:rPr>
  </w:style>
  <w:style w:type="character" w:customStyle="1" w:styleId="22">
    <w:name w:val="fontstyle21"/>
    <w:qFormat/>
    <w:uiPriority w:val="0"/>
    <w:rPr>
      <w:rFonts w:hint="default" w:ascii="TimesNewRomanPSMT" w:hAnsi="TimesNewRomanPSMT"/>
      <w:color w:val="000000"/>
      <w:sz w:val="32"/>
      <w:szCs w:val="32"/>
    </w:rPr>
  </w:style>
  <w:style w:type="character" w:customStyle="1" w:styleId="23">
    <w:name w:val="fontstyle11"/>
    <w:qFormat/>
    <w:uiPriority w:val="0"/>
    <w:rPr>
      <w:rFonts w:hint="eastAsia" w:ascii="仿宋_GB2312" w:eastAsia="仿宋_GB2312"/>
      <w:color w:val="000000"/>
      <w:sz w:val="32"/>
      <w:szCs w:val="32"/>
    </w:rPr>
  </w:style>
  <w:style w:type="character" w:customStyle="1" w:styleId="24">
    <w:name w:val="fontstyle31"/>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Company>
  <Pages>14</Pages>
  <Words>4809</Words>
  <Characters>5046</Characters>
  <Lines>68</Lines>
  <Paragraphs>19</Paragraphs>
  <TotalTime>3</TotalTime>
  <ScaleCrop>false</ScaleCrop>
  <LinksUpToDate>false</LinksUpToDate>
  <CharactersWithSpaces>5516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2022-02-15T07:45:00Z</cp:lastPrinted>
  <dcterms:modified xsi:type="dcterms:W3CDTF">2025-02-11T08:26:08Z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4746AA2B63644A919A7677ADD6665D0C</vt:lpwstr>
  </property>
  <property fmtid="{D5CDD505-2E9C-101B-9397-08002B2CF9AE}" pid="4" name="KSOTemplateDocerSaveRecord">
    <vt:lpwstr>eyJoZGlkIjoiNDVhYWM2MGU3ZDRjZDA3MjA3NmIwM2M4YmY0YzlkMjgiLCJ1c2VySWQiOiIzNDEyNzAxNDkifQ==</vt:lpwstr>
  </property>
</Properties>
</file>