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8152D">
      <w:pPr>
        <w:spacing w:line="660" w:lineRule="exact"/>
        <w:jc w:val="center"/>
        <w:rPr>
          <w:rFonts w:ascii="宋体" w:hAnsi="宋体" w:cs="宋体"/>
          <w:b/>
          <w:bCs/>
          <w:kern w:val="0"/>
          <w:sz w:val="44"/>
          <w:szCs w:val="44"/>
        </w:rPr>
      </w:pPr>
    </w:p>
    <w:p w14:paraId="0B032AD0">
      <w:pPr>
        <w:spacing w:line="660" w:lineRule="exact"/>
        <w:jc w:val="center"/>
        <w:rPr>
          <w:rFonts w:ascii="宋体" w:hAnsi="宋体" w:cs="宋体"/>
          <w:b/>
          <w:bCs/>
          <w:kern w:val="0"/>
          <w:sz w:val="44"/>
          <w:szCs w:val="44"/>
        </w:rPr>
      </w:pPr>
    </w:p>
    <w:p w14:paraId="2E34ADB4">
      <w:pPr>
        <w:spacing w:line="660" w:lineRule="exact"/>
        <w:jc w:val="center"/>
        <w:rPr>
          <w:rFonts w:ascii="宋体" w:hAnsi="宋体" w:cs="宋体"/>
          <w:b/>
          <w:bCs/>
          <w:kern w:val="0"/>
          <w:sz w:val="44"/>
          <w:szCs w:val="44"/>
        </w:rPr>
      </w:pPr>
    </w:p>
    <w:p w14:paraId="059079FB">
      <w:pPr>
        <w:spacing w:line="660" w:lineRule="exact"/>
        <w:jc w:val="center"/>
        <w:rPr>
          <w:rFonts w:ascii="宋体" w:hAnsi="宋体" w:cs="宋体"/>
          <w:b/>
          <w:bCs/>
          <w:kern w:val="0"/>
          <w:sz w:val="44"/>
          <w:szCs w:val="44"/>
        </w:rPr>
      </w:pPr>
      <w:r>
        <w:rPr>
          <w:rFonts w:hint="eastAsia" w:ascii="宋体" w:hAnsi="宋体" w:cs="宋体"/>
          <w:b/>
          <w:bCs/>
          <w:kern w:val="0"/>
          <w:sz w:val="44"/>
          <w:szCs w:val="44"/>
        </w:rPr>
        <w:t>中共华池县委巡察工作领导小组办公室</w:t>
      </w:r>
    </w:p>
    <w:p w14:paraId="351B0045">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rPr>
        <w:t xml:space="preserve">2025年单位预算公开情况说明 </w:t>
      </w:r>
    </w:p>
    <w:p w14:paraId="731AE397">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6E3517E6">
      <w:pPr>
        <w:spacing w:line="660" w:lineRule="exact"/>
        <w:jc w:val="center"/>
        <w:rPr>
          <w:rFonts w:ascii="宋体" w:hAnsi="宋体" w:cs="宋体"/>
          <w:b/>
          <w:bCs/>
          <w:kern w:val="0"/>
          <w:sz w:val="44"/>
          <w:szCs w:val="44"/>
        </w:rPr>
      </w:pPr>
    </w:p>
    <w:p w14:paraId="28236A28">
      <w:pPr>
        <w:spacing w:line="30" w:lineRule="exact"/>
        <w:jc w:val="center"/>
        <w:rPr>
          <w:rFonts w:ascii="黑体" w:eastAsia="黑体"/>
          <w:color w:val="000000"/>
          <w:sz w:val="18"/>
          <w:szCs w:val="18"/>
        </w:rPr>
      </w:pPr>
    </w:p>
    <w:p w14:paraId="5204ABFE">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第一部分单位基本概况</w:t>
      </w:r>
    </w:p>
    <w:p w14:paraId="7EDDE5A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一、单位职责</w:t>
      </w:r>
    </w:p>
    <w:p w14:paraId="32D8178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317CBCCD">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第二部分 2025年单位预算情况说明</w:t>
      </w:r>
    </w:p>
    <w:p w14:paraId="000D16C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三、收支总体情况</w:t>
      </w:r>
    </w:p>
    <w:p w14:paraId="1ED6BA6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四、一般公共预算情况</w:t>
      </w:r>
    </w:p>
    <w:p w14:paraId="073A8AE8">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五、一般公共预算财政拨款“三公”经费、培训费、会议费等情况</w:t>
      </w:r>
    </w:p>
    <w:p w14:paraId="18ADB92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六、一般公共预算财政拨款机关运行经费情况</w:t>
      </w:r>
    </w:p>
    <w:p w14:paraId="73171568">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七、政府采购安排情况</w:t>
      </w:r>
    </w:p>
    <w:p w14:paraId="1810BB6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八、其他重要事项情况说明</w:t>
      </w:r>
    </w:p>
    <w:p w14:paraId="3F0A29C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eastAsia="zh-CN"/>
        </w:rPr>
        <w:t>九</w:t>
      </w:r>
      <w:r>
        <w:rPr>
          <w:rFonts w:hint="eastAsia" w:ascii="仿宋_GB2312" w:hAnsi="仿宋" w:eastAsia="仿宋_GB2312"/>
          <w:color w:val="000000"/>
          <w:sz w:val="30"/>
          <w:szCs w:val="30"/>
        </w:rPr>
        <w:t>、预算绩效管理情况</w:t>
      </w:r>
    </w:p>
    <w:p w14:paraId="5DA69FD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十、名词解释</w:t>
      </w:r>
    </w:p>
    <w:p w14:paraId="16077DB3">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第三部分 2025年单位预算公开表</w:t>
      </w:r>
    </w:p>
    <w:p w14:paraId="2C7B9F8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1453E97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710DCE6D">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433E79F6">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11D77DD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4DC5FCC6">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4F60A30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14B095A4">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1052CD76">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2572A876">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74C8C30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1BD31C0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327F099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789DC961">
      <w:pPr>
        <w:spacing w:line="660" w:lineRule="exact"/>
        <w:jc w:val="center"/>
        <w:rPr>
          <w:rFonts w:ascii="仿宋_GB2312" w:hAnsi="宋体" w:eastAsia="仿宋_GB2312" w:cs="宋体"/>
          <w:b/>
          <w:bCs/>
          <w:kern w:val="0"/>
          <w:sz w:val="44"/>
          <w:szCs w:val="44"/>
        </w:rPr>
      </w:pPr>
    </w:p>
    <w:p w14:paraId="57299CAB">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99F1FC9">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782BD4F7">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甘肃省人民政府办公厅关于进一步推进预算公开工作的实施方案》要求，现将2025年部门预算公开如下：</w:t>
      </w:r>
    </w:p>
    <w:p w14:paraId="3FFED5E4">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一、部门/单位职责</w:t>
      </w:r>
    </w:p>
    <w:p w14:paraId="253A9DCA">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中共</w:t>
      </w:r>
      <w:r>
        <w:rPr>
          <w:rFonts w:ascii="仿宋_GB2312" w:hAnsi="仿宋" w:eastAsia="仿宋_GB2312" w:cs="宋体"/>
          <w:kern w:val="0"/>
          <w:sz w:val="32"/>
          <w:szCs w:val="32"/>
        </w:rPr>
        <w:t>华池县委巡察工作领导小组办公室为县委工作机关，正科级单位。主要职责是：</w:t>
      </w:r>
      <w:r>
        <w:rPr>
          <w:rFonts w:hint="eastAsia" w:ascii="仿宋_GB2312" w:hAnsi="仿宋" w:eastAsia="仿宋_GB2312" w:cs="宋体"/>
          <w:kern w:val="0"/>
          <w:sz w:val="32"/>
          <w:szCs w:val="32"/>
        </w:rPr>
        <w:t>（一）贯彻执行市委巡察办和县委巡察工作领导小组的决策和部署，向市委巡察工作领导小组办公室和县委巡察工作领导小组报告巡察工作情况。（二）统筹、协调、指导县委巡察组开展工作。（三）承担调查研究、制度建设、服务保障等工作。（四）负责拟定巡察工作规划，年度和阶段计划、方案、安排落实巡察任务。（五）负责对县委、县委巡察工作领导小组决定的巡察有关事项督查督办，会同县委巡察组队巡察整改工作进行督办。（六）负责对巡察工作人员进行培训、考核、监督和管理。（七）负责巡察工作信息处理和新闻宣传工作。（八）承担县委巡察工作领导小组和上级业务部门交办的其他事项。</w:t>
      </w:r>
    </w:p>
    <w:p w14:paraId="64EAC6A7">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7127F02C">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5A0E0D60">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1.综合股。负责综合协调、调查研究、制度建设、文档管理、内务管理、会议组织、服务保障等工作。</w:t>
      </w:r>
    </w:p>
    <w:p w14:paraId="4B10B0CB">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2.巡察股。贯彻落实县委巡察工作领导小组作出的关于巡察工作的决策和部署。</w:t>
      </w:r>
    </w:p>
    <w:p w14:paraId="4371D888">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（二）直属事业单位</w:t>
      </w:r>
    </w:p>
    <w:p w14:paraId="14EE2E7C">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根据华编委发</w:t>
      </w:r>
      <w:r>
        <w:rPr>
          <w:rFonts w:hint="eastAsia" w:ascii="宋体" w:hAnsi="宋体" w:cs="宋体"/>
          <w:kern w:val="0"/>
          <w:sz w:val="32"/>
          <w:szCs w:val="32"/>
        </w:rPr>
        <w:t>﹝</w:t>
      </w:r>
      <w:r>
        <w:rPr>
          <w:rFonts w:hint="eastAsia" w:ascii="仿宋_GB2312" w:hAnsi="仿宋" w:eastAsia="仿宋_GB2312" w:cs="宋体"/>
          <w:kern w:val="0"/>
          <w:sz w:val="32"/>
          <w:szCs w:val="32"/>
        </w:rPr>
        <w:t>2020</w:t>
      </w:r>
      <w:r>
        <w:rPr>
          <w:rFonts w:hint="eastAsia" w:ascii="宋体" w:hAnsi="宋体" w:cs="宋体"/>
          <w:kern w:val="0"/>
          <w:sz w:val="32"/>
          <w:szCs w:val="32"/>
        </w:rPr>
        <w:t>﹞</w:t>
      </w:r>
      <w:r>
        <w:rPr>
          <w:rFonts w:hint="eastAsia" w:ascii="仿宋_GB2312" w:hAnsi="仿宋" w:eastAsia="仿宋_GB2312" w:cs="宋体"/>
          <w:kern w:val="0"/>
          <w:sz w:val="32"/>
          <w:szCs w:val="32"/>
        </w:rPr>
        <w:t>68号文件精神，设立中共华池县委巡察工作领导小组办公室信息中心，为副科级全额拨款公益一类事业单位，隶属县委巡察工作领导小组办公室管理。</w:t>
      </w:r>
    </w:p>
    <w:p w14:paraId="04A0DCF2">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三、单位收支总体情况</w:t>
      </w:r>
    </w:p>
    <w:p w14:paraId="206F54EF">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2025年部门（单位）收支包括机关预算和直属单位预算在内的汇总情况。2025年部门收支总预算152.06万元。按照综合预算的原则，部门（单位）所有收入和支出均纳入部门预算管理。收入包括：一般公共预算拨款收入；支出包括：一般公共服务支出、社会保障和就业支出、卫生健康支出、住房保障支出。</w:t>
      </w:r>
    </w:p>
    <w:p w14:paraId="684B2D3C">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85E5EDE">
      <w:pPr>
        <w:widowControl/>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2025年收入预算152.06万元（详见单位预算公开表1,2）。包括：一般公共预算收入152.06万元，占100%。</w:t>
      </w:r>
    </w:p>
    <w:p w14:paraId="58BC9AFD">
      <w:pPr>
        <w:adjustRightInd w:val="0"/>
        <w:snapToGrid w:val="0"/>
        <w:spacing w:line="60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2A4BA60">
      <w:pPr>
        <w:widowControl/>
        <w:adjustRightInd w:val="0"/>
        <w:snapToGrid w:val="0"/>
        <w:spacing w:line="60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2025年支出预算152.06万元（详见单位预算公开表3）。</w:t>
      </w:r>
      <w:r>
        <w:rPr>
          <w:rStyle w:val="20"/>
          <w:rFonts w:hint="default" w:hAnsi="仿宋"/>
        </w:rPr>
        <w:t>其中：基本支出152.06万元， 占100</w:t>
      </w:r>
      <w:r>
        <w:rPr>
          <w:rStyle w:val="21"/>
          <w:rFonts w:hint="eastAsia" w:ascii="仿宋_GB2312" w:hAnsi="仿宋" w:eastAsia="仿宋_GB2312"/>
        </w:rPr>
        <w:t>%</w:t>
      </w:r>
      <w:r>
        <w:rPr>
          <w:rStyle w:val="20"/>
          <w:rFonts w:hint="default" w:hAnsi="仿宋"/>
        </w:rPr>
        <w:t>。</w:t>
      </w:r>
      <w:r>
        <w:rPr>
          <w:rFonts w:ascii="仿宋_GB2312" w:hAnsi="仿宋" w:eastAsia="仿宋_GB2312"/>
          <w:sz w:val="32"/>
          <w:szCs w:val="32"/>
        </w:rPr>
        <w:t xml:space="preserve"> </w:t>
      </w:r>
    </w:p>
    <w:p w14:paraId="23F178E6">
      <w:pPr>
        <w:adjustRightInd w:val="0"/>
        <w:snapToGrid w:val="0"/>
        <w:spacing w:line="60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0DFA3E9E">
      <w:pPr>
        <w:widowControl/>
        <w:adjustRightInd w:val="0"/>
        <w:snapToGrid w:val="0"/>
        <w:spacing w:line="600" w:lineRule="exact"/>
        <w:ind w:firstLine="640" w:firstLineChars="200"/>
        <w:contextualSpacing/>
        <w:jc w:val="left"/>
        <w:rPr>
          <w:rFonts w:ascii="仿宋_GB2312" w:hAnsi="仿宋" w:eastAsia="仿宋_GB2312"/>
          <w:sz w:val="32"/>
          <w:szCs w:val="32"/>
        </w:rPr>
      </w:pPr>
      <w:r>
        <w:rPr>
          <w:rStyle w:val="21"/>
          <w:rFonts w:hint="eastAsia" w:ascii="仿宋_GB2312" w:hAnsi="仿宋" w:eastAsia="仿宋_GB2312"/>
        </w:rPr>
        <w:t>2025</w:t>
      </w:r>
      <w:r>
        <w:rPr>
          <w:rStyle w:val="20"/>
          <w:rFonts w:hint="default" w:hAnsi="仿宋"/>
        </w:rPr>
        <w:t>年一般公共预算当年支出152.06万元，包括：一般公共服务支出123.4万元、社会保障和就业支出16.24万元、卫生健康支出4.88万元，住房保障支出7.54万元。</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（详见单位预算公开表4,5,6,7）</w:t>
      </w:r>
      <w:r>
        <w:rPr>
          <w:rFonts w:hint="eastAsia" w:ascii="仿宋_GB2312" w:hAnsi="仿宋" w:eastAsia="仿宋_GB2312"/>
          <w:sz w:val="32"/>
          <w:szCs w:val="32"/>
        </w:rPr>
        <w:t>：</w:t>
      </w:r>
    </w:p>
    <w:p w14:paraId="2A9CAE1B">
      <w:pPr>
        <w:spacing w:line="60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7F20A610">
      <w:pPr>
        <w:widowControl/>
        <w:spacing w:line="60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基本支出122.06万元。其中：人员经费支出100.75万元，主要包括：基本工资、津贴补贴、奖金、绩效工资、机关事业单位基本养老保险缴费、职业年金缴费、职工基本医疗保险缴费、公务员医疗补助缴费、其他社会保障缴费、住房公积金、医疗费、其他工资福利支出、生活补助、医疗费补助、奖励金、代缴社会保险费 、其他对个人和家庭的补助等。</w:t>
      </w:r>
    </w:p>
    <w:p w14:paraId="28FA5D76">
      <w:pPr>
        <w:widowControl/>
        <w:adjustRightInd w:val="0"/>
        <w:snapToGrid w:val="0"/>
        <w:spacing w:line="60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公用经费支出21.32万元，主要包括：办公费、印刷费、水费、电费、邮电费、取暖费、差旅费、会议费、培训费、公务接待费、工会经费、福利费、其他交通费用、办公设备购置等。</w:t>
      </w:r>
    </w:p>
    <w:p w14:paraId="0F0E5EDF">
      <w:pPr>
        <w:adjustRightInd w:val="0"/>
        <w:snapToGrid w:val="0"/>
        <w:spacing w:line="60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2D973B25">
      <w:pPr>
        <w:widowControl/>
        <w:adjustRightInd w:val="0"/>
        <w:snapToGrid w:val="0"/>
        <w:spacing w:line="60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2025年一般公共预算财政拨款项目支出预算30万元，保障运转经费1个，主要是巡察经费。</w:t>
      </w:r>
    </w:p>
    <w:p w14:paraId="1B007F51">
      <w:pPr>
        <w:adjustRightInd w:val="0"/>
        <w:snapToGrid w:val="0"/>
        <w:spacing w:line="60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1C95B3B4">
      <w:pPr>
        <w:widowControl/>
        <w:adjustRightInd w:val="0"/>
        <w:snapToGrid w:val="0"/>
        <w:spacing w:line="600" w:lineRule="exact"/>
        <w:ind w:firstLine="640" w:firstLineChars="200"/>
        <w:contextualSpacing/>
        <w:jc w:val="left"/>
        <w:rPr>
          <w:rFonts w:ascii="仿宋_GB2312" w:eastAsia="仿宋_GB2312"/>
          <w:color w:val="000000"/>
          <w:sz w:val="32"/>
          <w:szCs w:val="32"/>
        </w:rPr>
      </w:pPr>
      <w:r>
        <w:rPr>
          <w:rFonts w:hint="eastAsia" w:ascii="仿宋_GB2312" w:eastAsia="仿宋_GB2312"/>
          <w:color w:val="000000"/>
          <w:sz w:val="32"/>
          <w:szCs w:val="32"/>
        </w:rPr>
        <w:t>一般公共服务（ 类）</w:t>
      </w:r>
      <w:bookmarkStart w:id="0" w:name="_GoBack"/>
      <w:bookmarkEnd w:id="0"/>
      <w:r>
        <w:rPr>
          <w:rFonts w:hint="eastAsia" w:ascii="仿宋_GB2312" w:eastAsia="仿宋_GB2312"/>
          <w:color w:val="000000"/>
          <w:sz w:val="32"/>
          <w:szCs w:val="32"/>
        </w:rPr>
        <w:t>2025年预算巡察经费30万元。</w:t>
      </w:r>
    </w:p>
    <w:p w14:paraId="2858BB4F">
      <w:pPr>
        <w:adjustRightInd w:val="0"/>
        <w:snapToGrid w:val="0"/>
        <w:spacing w:line="60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0270AB44">
      <w:pPr>
        <w:adjustRightInd w:val="0"/>
        <w:snapToGrid w:val="0"/>
        <w:spacing w:line="60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26D82C96">
      <w:pPr>
        <w:adjustRightInd w:val="0"/>
        <w:snapToGrid w:val="0"/>
        <w:spacing w:line="600"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“三公”经费预算1万元，自2024年开始财务独立核算，预算公务接待费用1万元，用于公务接待中产生的餐饮费、住宿费、交通费等各类公务活动接待支出。</w:t>
      </w:r>
    </w:p>
    <w:p w14:paraId="603267C2">
      <w:pPr>
        <w:adjustRightInd w:val="0"/>
        <w:snapToGrid w:val="0"/>
        <w:spacing w:line="60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513E7E57">
      <w:pPr>
        <w:widowControl/>
        <w:adjustRightInd w:val="0"/>
        <w:snapToGrid w:val="0"/>
        <w:spacing w:line="60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机关运行经费21.32万元。</w:t>
      </w:r>
    </w:p>
    <w:p w14:paraId="55E97E22">
      <w:pPr>
        <w:adjustRightInd w:val="0"/>
        <w:snapToGrid w:val="0"/>
        <w:spacing w:line="60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5E522FBD">
      <w:pPr>
        <w:widowControl/>
        <w:adjustRightInd w:val="0"/>
        <w:snapToGrid w:val="0"/>
        <w:spacing w:line="60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2025年，单位政府采购预算总额0万元。</w:t>
      </w:r>
    </w:p>
    <w:p w14:paraId="006D75FB">
      <w:pPr>
        <w:adjustRightInd w:val="0"/>
        <w:snapToGrid w:val="0"/>
        <w:spacing w:line="60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八、其他重要事项情况说明</w:t>
      </w:r>
    </w:p>
    <w:p w14:paraId="14482D54">
      <w:pPr>
        <w:adjustRightInd w:val="0"/>
        <w:snapToGrid w:val="0"/>
        <w:spacing w:line="60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19DBB528">
      <w:pPr>
        <w:widowControl/>
        <w:adjustRightInd w:val="0"/>
        <w:snapToGrid w:val="0"/>
        <w:spacing w:line="60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2025年未安排预算，政府性基金预算支出情况表为空表。</w:t>
      </w:r>
    </w:p>
    <w:p w14:paraId="5C045EF1">
      <w:pPr>
        <w:adjustRightInd w:val="0"/>
        <w:snapToGrid w:val="0"/>
        <w:spacing w:line="60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2BCAA2CD">
      <w:pPr>
        <w:widowControl/>
        <w:adjustRightInd w:val="0"/>
        <w:snapToGrid w:val="0"/>
        <w:spacing w:line="60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 xml:space="preserve"> 本单位2025年</w:t>
      </w:r>
      <w:r>
        <w:rPr>
          <w:rFonts w:ascii="仿宋_GB2312" w:hAnsi="仿宋" w:eastAsia="仿宋_GB2312"/>
          <w:sz w:val="32"/>
          <w:szCs w:val="32"/>
        </w:rPr>
        <w:t>无非税收入</w:t>
      </w:r>
      <w:r>
        <w:rPr>
          <w:rFonts w:hint="eastAsia" w:ascii="仿宋_GB2312" w:hAnsi="仿宋" w:eastAsia="仿宋_GB2312"/>
          <w:sz w:val="32"/>
          <w:szCs w:val="32"/>
        </w:rPr>
        <w:t>。</w:t>
      </w:r>
    </w:p>
    <w:p w14:paraId="4855228D">
      <w:pPr>
        <w:adjustRightInd w:val="0"/>
        <w:snapToGrid w:val="0"/>
        <w:spacing w:line="60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00CFE675">
      <w:pPr>
        <w:widowControl/>
        <w:adjustRightInd w:val="0"/>
        <w:snapToGrid w:val="0"/>
        <w:spacing w:line="60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2025年本单位年初预算未安排项目支出，无重点项目说明。</w:t>
      </w:r>
    </w:p>
    <w:p w14:paraId="7BC526C1">
      <w:pPr>
        <w:adjustRightInd w:val="0"/>
        <w:snapToGrid w:val="0"/>
        <w:spacing w:line="60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58C1850F">
      <w:pPr>
        <w:widowControl/>
        <w:adjustRightInd w:val="0"/>
        <w:snapToGrid w:val="0"/>
        <w:spacing w:line="60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 年未安排预算，单位管理转移支付表为空表。</w:t>
      </w:r>
    </w:p>
    <w:p w14:paraId="5A763B5A">
      <w:pPr>
        <w:adjustRightInd w:val="0"/>
        <w:snapToGrid w:val="0"/>
        <w:spacing w:line="60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27DA04EF">
      <w:pPr>
        <w:widowControl/>
        <w:adjustRightInd w:val="0"/>
        <w:snapToGrid w:val="0"/>
        <w:spacing w:line="60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2025 年未安排预算，国有资本经营预算支出情况表为空表。</w:t>
      </w:r>
    </w:p>
    <w:p w14:paraId="1E5F13AB">
      <w:pPr>
        <w:adjustRightInd w:val="0"/>
        <w:snapToGrid w:val="0"/>
        <w:spacing w:line="60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九、预算绩效管理情况</w:t>
      </w:r>
    </w:p>
    <w:p w14:paraId="7EBBB47E">
      <w:pPr>
        <w:adjustRightInd w:val="0"/>
        <w:snapToGrid w:val="0"/>
        <w:spacing w:line="60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（一）2024年预算绩效管理工作情况。</w:t>
      </w:r>
    </w:p>
    <w:p w14:paraId="59A94DB9">
      <w:pPr>
        <w:widowControl/>
        <w:adjustRightInd w:val="0"/>
        <w:snapToGrid w:val="0"/>
        <w:spacing w:line="60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7E281A31">
      <w:pPr>
        <w:widowControl/>
        <w:adjustRightInd w:val="0"/>
        <w:snapToGrid w:val="0"/>
        <w:spacing w:line="60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rPr>
        <w:t>2024年度，按照“谁申请资金，谁设置目标”的原则，纳入部门预算管理的</w:t>
      </w:r>
      <w:r>
        <w:rPr>
          <w:rFonts w:hint="eastAsia" w:ascii="仿宋_GB2312" w:hAnsi="CIDFont+F6" w:eastAsia="仿宋_GB2312"/>
          <w:color w:val="000000"/>
          <w:sz w:val="32"/>
          <w:szCs w:val="32"/>
        </w:rPr>
        <w:t>部门及单位</w:t>
      </w:r>
      <w:r>
        <w:rPr>
          <w:rFonts w:hint="eastAsia" w:ascii="仿宋_GB2312" w:hAnsi="仿宋" w:eastAsia="仿宋_GB2312"/>
          <w:sz w:val="32"/>
          <w:szCs w:val="32"/>
        </w:rPr>
        <w:t>整体支出和项目绩效目标9个，按规定随年度预算一并公开项目9个，公开率为100%。</w:t>
      </w:r>
    </w:p>
    <w:p w14:paraId="16395CFD">
      <w:pPr>
        <w:widowControl/>
        <w:adjustRightInd w:val="0"/>
        <w:snapToGrid w:val="0"/>
        <w:spacing w:line="60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rPr>
        <w:t>2024年7月，组织开展1-6月绩效运行监控项目9个，占本</w:t>
      </w:r>
      <w:r>
        <w:rPr>
          <w:rFonts w:hint="eastAsia" w:ascii="仿宋_GB2312" w:hAnsi="CIDFont+F6" w:eastAsia="仿宋_GB2312"/>
          <w:color w:val="000000"/>
          <w:sz w:val="32"/>
          <w:szCs w:val="32"/>
        </w:rPr>
        <w:t>部门/单位</w:t>
      </w:r>
      <w:r>
        <w:rPr>
          <w:rFonts w:hint="eastAsia" w:ascii="仿宋_GB2312" w:hAnsi="仿宋" w:eastAsia="仿宋_GB2312"/>
          <w:sz w:val="32"/>
          <w:szCs w:val="32"/>
        </w:rPr>
        <w:t>项目的100 %。截至7月底，如期完成预算执行和绩效目标指标值的项目9个，完成率为100%。开展1-9月绩效运行监控项目9个，占本部门（单位）项目的100%。截至10月底，如期完成预算执行和绩效目标指标值的项目9个，完成率为100%。</w:t>
      </w:r>
    </w:p>
    <w:p w14:paraId="3B7F662B">
      <w:pPr>
        <w:widowControl/>
        <w:adjustRightInd w:val="0"/>
        <w:snapToGrid w:val="0"/>
        <w:spacing w:line="60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rPr>
        <w:t>2024年度，组织开展绩效自评项目共9个，其中，部门（单位）整体支出9个，项目支出0个，转移支付项目0个，绩效自评覆盖率为100 %。绩效自评结果随部门决算报送财政和随决算公开情况：按时公开。</w:t>
      </w:r>
    </w:p>
    <w:p w14:paraId="61283882">
      <w:pPr>
        <w:widowControl/>
        <w:adjustRightInd w:val="0"/>
        <w:snapToGrid w:val="0"/>
        <w:spacing w:line="60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根据2024年度绩效运行监控、绩效自评等情况，当年盘活财政资金0万元。</w:t>
      </w:r>
    </w:p>
    <w:p w14:paraId="23DC760C">
      <w:pPr>
        <w:adjustRightInd w:val="0"/>
        <w:snapToGrid w:val="0"/>
        <w:spacing w:line="60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（二）2025年绩效目标编制情况</w:t>
      </w:r>
    </w:p>
    <w:p w14:paraId="3D1E64B2">
      <w:pPr>
        <w:widowControl/>
        <w:adjustRightInd w:val="0"/>
        <w:snapToGrid w:val="0"/>
        <w:spacing w:line="60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纳入部门/单位预算绩效目标管理的项目9个。其中，部门整体支出绩效目标围绕部门管理、履职效果、能力建设三个维度，设置二级指标11个、三级指标13个。各项绩效目标内容指向明确、细化量化、合理可行，符合规定的格式要求。</w:t>
      </w:r>
    </w:p>
    <w:p w14:paraId="54F667D7">
      <w:pPr>
        <w:adjustRightInd w:val="0"/>
        <w:snapToGrid w:val="0"/>
        <w:spacing w:line="60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十、名词解释</w:t>
      </w:r>
    </w:p>
    <w:p w14:paraId="75BAA2BC">
      <w:pPr>
        <w:adjustRightInd w:val="0"/>
        <w:snapToGrid w:val="0"/>
        <w:spacing w:line="60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00A13AD2">
      <w:pPr>
        <w:adjustRightInd w:val="0"/>
        <w:snapToGrid w:val="0"/>
        <w:spacing w:line="60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10328E62">
      <w:pPr>
        <w:adjustRightInd w:val="0"/>
        <w:snapToGrid w:val="0"/>
        <w:spacing w:line="60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7CDEA908">
      <w:pPr>
        <w:adjustRightInd w:val="0"/>
        <w:snapToGrid w:val="0"/>
        <w:spacing w:line="60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7853DF5D">
      <w:pPr>
        <w:adjustRightInd w:val="0"/>
        <w:snapToGrid w:val="0"/>
        <w:spacing w:line="60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4C0F32F9">
      <w:pPr>
        <w:adjustRightInd w:val="0"/>
        <w:snapToGrid w:val="0"/>
        <w:spacing w:line="60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72A7E002">
      <w:pPr>
        <w:adjustRightInd w:val="0"/>
        <w:snapToGrid w:val="0"/>
        <w:spacing w:line="60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78ADE981">
      <w:pPr>
        <w:adjustRightInd w:val="0"/>
        <w:snapToGrid w:val="0"/>
        <w:spacing w:line="60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28B5A80">
      <w:pPr>
        <w:adjustRightInd w:val="0"/>
        <w:snapToGrid w:val="0"/>
        <w:spacing w:line="640" w:lineRule="exact"/>
        <w:ind w:right="480"/>
        <w:contextualSpacing/>
        <w:jc w:val="right"/>
        <w:rPr>
          <w:rFonts w:hint="eastAsia" w:ascii="仿宋_GB2312" w:hAnsi="CIDFont+F6" w:eastAsia="仿宋_GB2312"/>
          <w:color w:val="000000"/>
          <w:sz w:val="32"/>
          <w:szCs w:val="32"/>
        </w:rPr>
      </w:pPr>
    </w:p>
    <w:p w14:paraId="4E64279B">
      <w:pPr>
        <w:adjustRightInd w:val="0"/>
        <w:snapToGrid w:val="0"/>
        <w:spacing w:line="640" w:lineRule="exact"/>
        <w:ind w:right="480"/>
        <w:contextualSpacing/>
        <w:jc w:val="right"/>
        <w:rPr>
          <w:rFonts w:hint="eastAsia" w:ascii="仿宋_GB2312" w:hAnsi="CIDFont+F6" w:eastAsia="仿宋_GB2312"/>
          <w:color w:val="000000"/>
          <w:sz w:val="32"/>
          <w:szCs w:val="32"/>
        </w:rPr>
      </w:pPr>
    </w:p>
    <w:p w14:paraId="66A3ABE2">
      <w:pPr>
        <w:adjustRightInd w:val="0"/>
        <w:snapToGrid w:val="0"/>
        <w:spacing w:line="640" w:lineRule="exact"/>
        <w:ind w:right="480"/>
        <w:contextualSpacing/>
        <w:jc w:val="right"/>
        <w:rPr>
          <w:rFonts w:hint="eastAsia" w:ascii="仿宋_GB2312" w:hAnsi="CIDFont+F6" w:eastAsia="仿宋_GB2312"/>
          <w:color w:val="000000"/>
          <w:sz w:val="32"/>
          <w:szCs w:val="32"/>
        </w:rPr>
      </w:pPr>
      <w:r>
        <w:rPr>
          <w:rFonts w:hint="eastAsia" w:ascii="仿宋_GB2312" w:hAnsi="CIDFont+F6" w:eastAsia="仿宋_GB2312"/>
          <w:color w:val="000000"/>
          <w:sz w:val="32"/>
          <w:szCs w:val="32"/>
        </w:rPr>
        <w:t>中共华池县委巡察工作领导小组办公室</w:t>
      </w:r>
    </w:p>
    <w:p w14:paraId="525230E9">
      <w:pPr>
        <w:adjustRightInd w:val="0"/>
        <w:snapToGrid w:val="0"/>
        <w:spacing w:line="640" w:lineRule="exact"/>
        <w:ind w:right="1600" w:firstLine="4960" w:firstLineChars="1550"/>
        <w:contextualSpacing/>
        <w:rPr>
          <w:rFonts w:hint="eastAsia" w:ascii="仿宋_GB2312" w:hAnsi="CIDFont+F6" w:eastAsia="仿宋_GB2312"/>
          <w:color w:val="000000"/>
          <w:sz w:val="32"/>
          <w:szCs w:val="32"/>
        </w:rPr>
      </w:pPr>
      <w:r>
        <w:rPr>
          <w:rFonts w:hint="eastAsia" w:ascii="仿宋_GB2312" w:hAnsi="CIDFont+F6" w:eastAsia="仿宋_GB2312"/>
          <w:color w:val="000000"/>
          <w:sz w:val="32"/>
          <w:szCs w:val="32"/>
        </w:rPr>
        <w:t>2025年2月11日</w:t>
      </w:r>
    </w:p>
    <w:p w14:paraId="542E953C">
      <w:pPr>
        <w:adjustRightInd w:val="0"/>
        <w:snapToGrid w:val="0"/>
        <w:spacing w:line="640" w:lineRule="exact"/>
        <w:ind w:firstLine="640" w:firstLineChars="200"/>
        <w:contextualSpacing/>
        <w:rPr>
          <w:rFonts w:ascii="仿宋_GB2312" w:hAnsi="宋体" w:eastAsia="仿宋_GB2312" w:cs="宋体"/>
          <w:kern w:val="0"/>
          <w:sz w:val="32"/>
          <w:szCs w:val="32"/>
        </w:rPr>
      </w:pPr>
    </w:p>
    <w:p w14:paraId="46A1A37C">
      <w:pPr>
        <w:adjustRightInd w:val="0"/>
        <w:snapToGrid w:val="0"/>
        <w:spacing w:line="560" w:lineRule="exact"/>
        <w:ind w:right="1123" w:firstLine="640" w:firstLineChars="200"/>
        <w:contextualSpacing/>
        <w:rPr>
          <w:rFonts w:hint="eastAsia" w:ascii="仿宋_GB2312" w:hAnsi="CIDFont+F6" w:eastAsia="仿宋_GB2312"/>
          <w:color w:val="000000"/>
          <w:spacing w:val="-20"/>
          <w:sz w:val="32"/>
          <w:szCs w:val="32"/>
        </w:rPr>
      </w:pPr>
      <w:r>
        <w:rPr>
          <w:rFonts w:hint="eastAsia" w:ascii="仿宋_GB2312" w:hAnsi="宋体" w:eastAsia="仿宋_GB2312" w:cs="宋体"/>
          <w:kern w:val="0"/>
          <w:sz w:val="32"/>
          <w:szCs w:val="32"/>
        </w:rPr>
        <w:t xml:space="preserve"> 附件：</w:t>
      </w:r>
      <w:r>
        <w:rPr>
          <w:rFonts w:hint="eastAsia" w:ascii="仿宋_GB2312" w:hAnsi="宋体" w:eastAsia="仿宋_GB2312" w:cs="宋体"/>
          <w:spacing w:val="-20"/>
          <w:kern w:val="0"/>
          <w:sz w:val="32"/>
          <w:szCs w:val="32"/>
        </w:rPr>
        <w:t>1.</w:t>
      </w:r>
      <w:r>
        <w:rPr>
          <w:rFonts w:hint="eastAsia" w:ascii="仿宋_GB2312" w:hAnsi="CIDFont+F6" w:eastAsia="仿宋_GB2312"/>
          <w:color w:val="000000"/>
          <w:spacing w:val="-20"/>
          <w:sz w:val="32"/>
          <w:szCs w:val="32"/>
        </w:rPr>
        <w:t xml:space="preserve"> </w:t>
      </w:r>
      <w:r>
        <w:rPr>
          <w:rFonts w:hint="eastAsia" w:ascii="仿宋_GB2312" w:hAnsi="CIDFont+F6" w:eastAsia="仿宋_GB2312"/>
          <w:color w:val="000000"/>
          <w:sz w:val="32"/>
          <w:szCs w:val="32"/>
        </w:rPr>
        <w:t>中共华池县委巡察工作领导小组办公室2025年单位预算公开表</w:t>
      </w:r>
    </w:p>
    <w:p w14:paraId="76C45615">
      <w:pPr>
        <w:adjustRightInd w:val="0"/>
        <w:snapToGrid w:val="0"/>
        <w:spacing w:line="560" w:lineRule="exact"/>
        <w:ind w:right="1123" w:firstLine="700" w:firstLineChars="250"/>
        <w:contextualSpacing/>
        <w:rPr>
          <w:rFonts w:hint="eastAsia" w:ascii="仿宋_GB2312" w:hAnsi="CIDFont+F6" w:eastAsia="仿宋_GB2312"/>
          <w:color w:val="000000"/>
          <w:spacing w:val="-20"/>
          <w:sz w:val="32"/>
          <w:szCs w:val="32"/>
        </w:rPr>
      </w:pPr>
      <w:r>
        <w:rPr>
          <w:rFonts w:hint="eastAsia" w:ascii="仿宋_GB2312" w:hAnsi="CIDFont+F6" w:eastAsia="仿宋_GB2312"/>
          <w:color w:val="000000"/>
          <w:spacing w:val="-20"/>
          <w:sz w:val="32"/>
          <w:szCs w:val="32"/>
        </w:rPr>
        <w:t>2.</w:t>
      </w:r>
      <w:r>
        <w:rPr>
          <w:rFonts w:hint="eastAsia" w:ascii="仿宋_GB2312" w:hAnsi="CIDFont+F6" w:eastAsia="仿宋_GB2312"/>
          <w:color w:val="000000"/>
          <w:sz w:val="32"/>
          <w:szCs w:val="32"/>
        </w:rPr>
        <w:t xml:space="preserve"> 中共华池县委巡察工作领导小组办公室2025年单位整体支出绩效目标及预算项目绩效目标表</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1DBA">
    <w:pPr>
      <w:pStyle w:val="5"/>
      <w:jc w:val="center"/>
    </w:pPr>
  </w:p>
  <w:p w14:paraId="3AA2BB5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D86B8">
    <w:pPr>
      <w:pStyle w:val="5"/>
      <w:jc w:val="center"/>
    </w:pPr>
    <w:r>
      <w:fldChar w:fldCharType="begin"/>
    </w:r>
    <w:r>
      <w:instrText xml:space="preserve">PAGE   \* MERGEFORMAT</w:instrText>
    </w:r>
    <w:r>
      <w:fldChar w:fldCharType="separate"/>
    </w:r>
    <w:r>
      <w:rPr>
        <w:lang w:val="zh-CN"/>
      </w:rPr>
      <w:t>7</w:t>
    </w:r>
    <w:r>
      <w:fldChar w:fldCharType="end"/>
    </w:r>
  </w:p>
  <w:p w14:paraId="458DA86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BjNDcxNWMxNzA4MWQ4MjRlNWExMTQwYmYzY2EyYmIifQ=="/>
  </w:docVars>
  <w:rsids>
    <w:rsidRoot w:val="00FB4362"/>
    <w:rsid w:val="00000C55"/>
    <w:rsid w:val="00001446"/>
    <w:rsid w:val="0001130C"/>
    <w:rsid w:val="000118FE"/>
    <w:rsid w:val="00011F27"/>
    <w:rsid w:val="00012457"/>
    <w:rsid w:val="00021BBF"/>
    <w:rsid w:val="000241E1"/>
    <w:rsid w:val="000269F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65AF1"/>
    <w:rsid w:val="00074626"/>
    <w:rsid w:val="0007607E"/>
    <w:rsid w:val="00076B62"/>
    <w:rsid w:val="00082093"/>
    <w:rsid w:val="00084D3C"/>
    <w:rsid w:val="000861D5"/>
    <w:rsid w:val="00087493"/>
    <w:rsid w:val="0009273A"/>
    <w:rsid w:val="000A20A7"/>
    <w:rsid w:val="000A655B"/>
    <w:rsid w:val="000B44B2"/>
    <w:rsid w:val="000B54DD"/>
    <w:rsid w:val="000C2055"/>
    <w:rsid w:val="000C2B7F"/>
    <w:rsid w:val="000C2CA2"/>
    <w:rsid w:val="000C37BE"/>
    <w:rsid w:val="000C4C50"/>
    <w:rsid w:val="000D0130"/>
    <w:rsid w:val="000D2EEE"/>
    <w:rsid w:val="000D2F19"/>
    <w:rsid w:val="000E0CEA"/>
    <w:rsid w:val="000E22FF"/>
    <w:rsid w:val="000E4A58"/>
    <w:rsid w:val="000F3CBF"/>
    <w:rsid w:val="000F3F42"/>
    <w:rsid w:val="000F473D"/>
    <w:rsid w:val="001017F3"/>
    <w:rsid w:val="0011297B"/>
    <w:rsid w:val="0011539C"/>
    <w:rsid w:val="00123768"/>
    <w:rsid w:val="00126B08"/>
    <w:rsid w:val="001272E5"/>
    <w:rsid w:val="00127D01"/>
    <w:rsid w:val="00130F5F"/>
    <w:rsid w:val="001374F5"/>
    <w:rsid w:val="00152FDC"/>
    <w:rsid w:val="00155C6C"/>
    <w:rsid w:val="001561FD"/>
    <w:rsid w:val="0015647B"/>
    <w:rsid w:val="00156619"/>
    <w:rsid w:val="00156C8B"/>
    <w:rsid w:val="00160529"/>
    <w:rsid w:val="00160A8C"/>
    <w:rsid w:val="00162EEF"/>
    <w:rsid w:val="001700B4"/>
    <w:rsid w:val="00171070"/>
    <w:rsid w:val="001A237B"/>
    <w:rsid w:val="001A416A"/>
    <w:rsid w:val="001A6118"/>
    <w:rsid w:val="001B0364"/>
    <w:rsid w:val="001B0B8E"/>
    <w:rsid w:val="001B342F"/>
    <w:rsid w:val="001C1259"/>
    <w:rsid w:val="001D1DA7"/>
    <w:rsid w:val="001E17E4"/>
    <w:rsid w:val="001E2410"/>
    <w:rsid w:val="001E347C"/>
    <w:rsid w:val="001E6110"/>
    <w:rsid w:val="001F10ED"/>
    <w:rsid w:val="001F3C4D"/>
    <w:rsid w:val="002033EA"/>
    <w:rsid w:val="00213463"/>
    <w:rsid w:val="00214046"/>
    <w:rsid w:val="0022561F"/>
    <w:rsid w:val="00232DBE"/>
    <w:rsid w:val="002355E7"/>
    <w:rsid w:val="00235F73"/>
    <w:rsid w:val="0023681E"/>
    <w:rsid w:val="00241FEC"/>
    <w:rsid w:val="00243562"/>
    <w:rsid w:val="0025164A"/>
    <w:rsid w:val="002655C9"/>
    <w:rsid w:val="00265C3D"/>
    <w:rsid w:val="00266C2E"/>
    <w:rsid w:val="00266E84"/>
    <w:rsid w:val="00270DF8"/>
    <w:rsid w:val="002749E3"/>
    <w:rsid w:val="002754B3"/>
    <w:rsid w:val="0028392B"/>
    <w:rsid w:val="002934F2"/>
    <w:rsid w:val="002A3A19"/>
    <w:rsid w:val="002A3ED4"/>
    <w:rsid w:val="002A7274"/>
    <w:rsid w:val="002B2833"/>
    <w:rsid w:val="002B7BA1"/>
    <w:rsid w:val="002C01BB"/>
    <w:rsid w:val="002C078F"/>
    <w:rsid w:val="002C3FA4"/>
    <w:rsid w:val="002E2161"/>
    <w:rsid w:val="002E30F2"/>
    <w:rsid w:val="002E4E72"/>
    <w:rsid w:val="002F0CE0"/>
    <w:rsid w:val="002F4ED9"/>
    <w:rsid w:val="002F75FE"/>
    <w:rsid w:val="002F7FA5"/>
    <w:rsid w:val="003017F4"/>
    <w:rsid w:val="00301AAB"/>
    <w:rsid w:val="00306B68"/>
    <w:rsid w:val="0030781F"/>
    <w:rsid w:val="003129FE"/>
    <w:rsid w:val="003322AC"/>
    <w:rsid w:val="00335342"/>
    <w:rsid w:val="00343A8E"/>
    <w:rsid w:val="00345713"/>
    <w:rsid w:val="003566B9"/>
    <w:rsid w:val="00356C98"/>
    <w:rsid w:val="00357C60"/>
    <w:rsid w:val="0036367B"/>
    <w:rsid w:val="0036496C"/>
    <w:rsid w:val="00365414"/>
    <w:rsid w:val="0036691B"/>
    <w:rsid w:val="00370C22"/>
    <w:rsid w:val="00372734"/>
    <w:rsid w:val="00372A33"/>
    <w:rsid w:val="0037374A"/>
    <w:rsid w:val="00377A88"/>
    <w:rsid w:val="00392E2B"/>
    <w:rsid w:val="003A396F"/>
    <w:rsid w:val="003A49B2"/>
    <w:rsid w:val="003A68FD"/>
    <w:rsid w:val="003A7A18"/>
    <w:rsid w:val="003B3187"/>
    <w:rsid w:val="003B327A"/>
    <w:rsid w:val="003B4612"/>
    <w:rsid w:val="003B76D2"/>
    <w:rsid w:val="003D6D41"/>
    <w:rsid w:val="003E3B0A"/>
    <w:rsid w:val="00402232"/>
    <w:rsid w:val="004042DF"/>
    <w:rsid w:val="0040581D"/>
    <w:rsid w:val="00414ACC"/>
    <w:rsid w:val="00415AB5"/>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A397C"/>
    <w:rsid w:val="004B337A"/>
    <w:rsid w:val="004B458A"/>
    <w:rsid w:val="004B5538"/>
    <w:rsid w:val="004C3127"/>
    <w:rsid w:val="004D27C3"/>
    <w:rsid w:val="004D44D2"/>
    <w:rsid w:val="004D491E"/>
    <w:rsid w:val="004D6C7D"/>
    <w:rsid w:val="004E126C"/>
    <w:rsid w:val="004E3E51"/>
    <w:rsid w:val="004E625A"/>
    <w:rsid w:val="004F73BD"/>
    <w:rsid w:val="00502474"/>
    <w:rsid w:val="005067CE"/>
    <w:rsid w:val="00515110"/>
    <w:rsid w:val="00523062"/>
    <w:rsid w:val="005311CC"/>
    <w:rsid w:val="00532434"/>
    <w:rsid w:val="00537019"/>
    <w:rsid w:val="0054271B"/>
    <w:rsid w:val="00545281"/>
    <w:rsid w:val="00550FF9"/>
    <w:rsid w:val="00551A39"/>
    <w:rsid w:val="00566585"/>
    <w:rsid w:val="00580A2F"/>
    <w:rsid w:val="005A2CB7"/>
    <w:rsid w:val="005B15C7"/>
    <w:rsid w:val="005B51EA"/>
    <w:rsid w:val="005C4B97"/>
    <w:rsid w:val="005C6B92"/>
    <w:rsid w:val="005F4CC9"/>
    <w:rsid w:val="0060056E"/>
    <w:rsid w:val="006039C9"/>
    <w:rsid w:val="00605602"/>
    <w:rsid w:val="00605D22"/>
    <w:rsid w:val="0061767E"/>
    <w:rsid w:val="00620A03"/>
    <w:rsid w:val="00621126"/>
    <w:rsid w:val="0062145A"/>
    <w:rsid w:val="00622D3A"/>
    <w:rsid w:val="00624496"/>
    <w:rsid w:val="00626DE8"/>
    <w:rsid w:val="00633C60"/>
    <w:rsid w:val="0064554D"/>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140FF"/>
    <w:rsid w:val="007203B6"/>
    <w:rsid w:val="007216D0"/>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22DF"/>
    <w:rsid w:val="007D291E"/>
    <w:rsid w:val="007D4E4C"/>
    <w:rsid w:val="007D5F13"/>
    <w:rsid w:val="007D69F8"/>
    <w:rsid w:val="007D731F"/>
    <w:rsid w:val="007E4819"/>
    <w:rsid w:val="007E4E03"/>
    <w:rsid w:val="007E7289"/>
    <w:rsid w:val="007F686E"/>
    <w:rsid w:val="008031D3"/>
    <w:rsid w:val="00805F3F"/>
    <w:rsid w:val="00815507"/>
    <w:rsid w:val="00817A5D"/>
    <w:rsid w:val="00821209"/>
    <w:rsid w:val="00821491"/>
    <w:rsid w:val="00831411"/>
    <w:rsid w:val="0083726E"/>
    <w:rsid w:val="00842536"/>
    <w:rsid w:val="00843692"/>
    <w:rsid w:val="0085135B"/>
    <w:rsid w:val="0085287C"/>
    <w:rsid w:val="008559B6"/>
    <w:rsid w:val="008559FD"/>
    <w:rsid w:val="00855E65"/>
    <w:rsid w:val="0085612E"/>
    <w:rsid w:val="0087456D"/>
    <w:rsid w:val="00880868"/>
    <w:rsid w:val="00880D30"/>
    <w:rsid w:val="008811AD"/>
    <w:rsid w:val="008812FA"/>
    <w:rsid w:val="00885142"/>
    <w:rsid w:val="008B222B"/>
    <w:rsid w:val="008C138F"/>
    <w:rsid w:val="008C204C"/>
    <w:rsid w:val="008C2625"/>
    <w:rsid w:val="008C4D54"/>
    <w:rsid w:val="008C4FE2"/>
    <w:rsid w:val="008C7421"/>
    <w:rsid w:val="008D4D6A"/>
    <w:rsid w:val="008F7014"/>
    <w:rsid w:val="009049E9"/>
    <w:rsid w:val="00907F9B"/>
    <w:rsid w:val="00911503"/>
    <w:rsid w:val="00915360"/>
    <w:rsid w:val="00917C2D"/>
    <w:rsid w:val="009209B6"/>
    <w:rsid w:val="00923CB4"/>
    <w:rsid w:val="009335E0"/>
    <w:rsid w:val="00941732"/>
    <w:rsid w:val="009510F3"/>
    <w:rsid w:val="00954018"/>
    <w:rsid w:val="00955590"/>
    <w:rsid w:val="00957C5F"/>
    <w:rsid w:val="00970435"/>
    <w:rsid w:val="009704EC"/>
    <w:rsid w:val="00971619"/>
    <w:rsid w:val="00981510"/>
    <w:rsid w:val="00982EAB"/>
    <w:rsid w:val="0098505E"/>
    <w:rsid w:val="00991480"/>
    <w:rsid w:val="00992DF0"/>
    <w:rsid w:val="009945A7"/>
    <w:rsid w:val="00995E63"/>
    <w:rsid w:val="0099643D"/>
    <w:rsid w:val="009969DC"/>
    <w:rsid w:val="00996BA5"/>
    <w:rsid w:val="009A0F79"/>
    <w:rsid w:val="009A31BE"/>
    <w:rsid w:val="009A3C75"/>
    <w:rsid w:val="009B03F2"/>
    <w:rsid w:val="009B3225"/>
    <w:rsid w:val="009C4EE2"/>
    <w:rsid w:val="009D46B1"/>
    <w:rsid w:val="009E33B8"/>
    <w:rsid w:val="009E7F6E"/>
    <w:rsid w:val="009F2B6A"/>
    <w:rsid w:val="009F5541"/>
    <w:rsid w:val="00A01204"/>
    <w:rsid w:val="00A022BA"/>
    <w:rsid w:val="00A152AB"/>
    <w:rsid w:val="00A256AC"/>
    <w:rsid w:val="00A32BE3"/>
    <w:rsid w:val="00A36A39"/>
    <w:rsid w:val="00A37456"/>
    <w:rsid w:val="00A4207A"/>
    <w:rsid w:val="00A5653E"/>
    <w:rsid w:val="00A61474"/>
    <w:rsid w:val="00A625D6"/>
    <w:rsid w:val="00A63533"/>
    <w:rsid w:val="00A723C4"/>
    <w:rsid w:val="00A72D2B"/>
    <w:rsid w:val="00A762D9"/>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3CD4"/>
    <w:rsid w:val="00B0671C"/>
    <w:rsid w:val="00B11836"/>
    <w:rsid w:val="00B13495"/>
    <w:rsid w:val="00B262DD"/>
    <w:rsid w:val="00B278DE"/>
    <w:rsid w:val="00B30287"/>
    <w:rsid w:val="00B30EBD"/>
    <w:rsid w:val="00B351C3"/>
    <w:rsid w:val="00B36AC9"/>
    <w:rsid w:val="00B36E7A"/>
    <w:rsid w:val="00B437FD"/>
    <w:rsid w:val="00B542CD"/>
    <w:rsid w:val="00B6465B"/>
    <w:rsid w:val="00B772D7"/>
    <w:rsid w:val="00B85451"/>
    <w:rsid w:val="00B86006"/>
    <w:rsid w:val="00B86D86"/>
    <w:rsid w:val="00B90E1F"/>
    <w:rsid w:val="00B95A52"/>
    <w:rsid w:val="00BA2A96"/>
    <w:rsid w:val="00BA5FE5"/>
    <w:rsid w:val="00BC1FD9"/>
    <w:rsid w:val="00BC30FF"/>
    <w:rsid w:val="00BC500D"/>
    <w:rsid w:val="00BD43C2"/>
    <w:rsid w:val="00BD7FD7"/>
    <w:rsid w:val="00BF1606"/>
    <w:rsid w:val="00BF1647"/>
    <w:rsid w:val="00BF5A25"/>
    <w:rsid w:val="00BF641E"/>
    <w:rsid w:val="00C06428"/>
    <w:rsid w:val="00C11347"/>
    <w:rsid w:val="00C35018"/>
    <w:rsid w:val="00C40894"/>
    <w:rsid w:val="00C40A34"/>
    <w:rsid w:val="00C422C2"/>
    <w:rsid w:val="00C42C6F"/>
    <w:rsid w:val="00C4484E"/>
    <w:rsid w:val="00C46F7C"/>
    <w:rsid w:val="00C514F6"/>
    <w:rsid w:val="00C519B5"/>
    <w:rsid w:val="00C55EDB"/>
    <w:rsid w:val="00C573E9"/>
    <w:rsid w:val="00C57BD7"/>
    <w:rsid w:val="00C63130"/>
    <w:rsid w:val="00C729DA"/>
    <w:rsid w:val="00C764B7"/>
    <w:rsid w:val="00C90B56"/>
    <w:rsid w:val="00C93968"/>
    <w:rsid w:val="00CA3F25"/>
    <w:rsid w:val="00CA4FCE"/>
    <w:rsid w:val="00CB5B9D"/>
    <w:rsid w:val="00CB6428"/>
    <w:rsid w:val="00CC01A5"/>
    <w:rsid w:val="00CC2134"/>
    <w:rsid w:val="00CC2823"/>
    <w:rsid w:val="00CC3E75"/>
    <w:rsid w:val="00CD255A"/>
    <w:rsid w:val="00CE55AC"/>
    <w:rsid w:val="00D126EC"/>
    <w:rsid w:val="00D14955"/>
    <w:rsid w:val="00D15C3F"/>
    <w:rsid w:val="00D24CD6"/>
    <w:rsid w:val="00D24FA6"/>
    <w:rsid w:val="00D544D2"/>
    <w:rsid w:val="00D549AE"/>
    <w:rsid w:val="00D566F2"/>
    <w:rsid w:val="00D64552"/>
    <w:rsid w:val="00D660F8"/>
    <w:rsid w:val="00D744C5"/>
    <w:rsid w:val="00D827AF"/>
    <w:rsid w:val="00D8451F"/>
    <w:rsid w:val="00D8474D"/>
    <w:rsid w:val="00D84D5B"/>
    <w:rsid w:val="00D86771"/>
    <w:rsid w:val="00D90C73"/>
    <w:rsid w:val="00D90F17"/>
    <w:rsid w:val="00D92C4B"/>
    <w:rsid w:val="00D9480E"/>
    <w:rsid w:val="00D94FFD"/>
    <w:rsid w:val="00DA7038"/>
    <w:rsid w:val="00DA7B0A"/>
    <w:rsid w:val="00DB4AF2"/>
    <w:rsid w:val="00DB572A"/>
    <w:rsid w:val="00DC0BFC"/>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41E5"/>
    <w:rsid w:val="00E36636"/>
    <w:rsid w:val="00E40370"/>
    <w:rsid w:val="00E42B2C"/>
    <w:rsid w:val="00E43A34"/>
    <w:rsid w:val="00E44D37"/>
    <w:rsid w:val="00E52850"/>
    <w:rsid w:val="00E5349E"/>
    <w:rsid w:val="00E609A5"/>
    <w:rsid w:val="00E61928"/>
    <w:rsid w:val="00E656D2"/>
    <w:rsid w:val="00E7276C"/>
    <w:rsid w:val="00E777D3"/>
    <w:rsid w:val="00E84382"/>
    <w:rsid w:val="00E9180B"/>
    <w:rsid w:val="00EA0646"/>
    <w:rsid w:val="00EA2BA4"/>
    <w:rsid w:val="00EA3103"/>
    <w:rsid w:val="00EA6CEE"/>
    <w:rsid w:val="00EB15C1"/>
    <w:rsid w:val="00EB4722"/>
    <w:rsid w:val="00EC325A"/>
    <w:rsid w:val="00EC3A8E"/>
    <w:rsid w:val="00EC57F0"/>
    <w:rsid w:val="00ED68AF"/>
    <w:rsid w:val="00ED768C"/>
    <w:rsid w:val="00EF2899"/>
    <w:rsid w:val="00EF2E7C"/>
    <w:rsid w:val="00F01A6E"/>
    <w:rsid w:val="00F04AC6"/>
    <w:rsid w:val="00F05FF2"/>
    <w:rsid w:val="00F11811"/>
    <w:rsid w:val="00F12050"/>
    <w:rsid w:val="00F20178"/>
    <w:rsid w:val="00F23C6C"/>
    <w:rsid w:val="00F24BC8"/>
    <w:rsid w:val="00F25045"/>
    <w:rsid w:val="00F30F3E"/>
    <w:rsid w:val="00F32002"/>
    <w:rsid w:val="00F35FAE"/>
    <w:rsid w:val="00F37308"/>
    <w:rsid w:val="00F44D27"/>
    <w:rsid w:val="00F4605D"/>
    <w:rsid w:val="00F51EF5"/>
    <w:rsid w:val="00F57CF1"/>
    <w:rsid w:val="00F65356"/>
    <w:rsid w:val="00F74928"/>
    <w:rsid w:val="00F8197E"/>
    <w:rsid w:val="00F833B1"/>
    <w:rsid w:val="00F87D90"/>
    <w:rsid w:val="00F90495"/>
    <w:rsid w:val="00FA4179"/>
    <w:rsid w:val="00FB4362"/>
    <w:rsid w:val="00FB53A1"/>
    <w:rsid w:val="00FD30CF"/>
    <w:rsid w:val="00FE0108"/>
    <w:rsid w:val="00FE0E46"/>
    <w:rsid w:val="00FE2038"/>
    <w:rsid w:val="00FF0AEC"/>
    <w:rsid w:val="00FF1DF4"/>
    <w:rsid w:val="00FF4165"/>
    <w:rsid w:val="02E03DF9"/>
    <w:rsid w:val="113741D2"/>
    <w:rsid w:val="18330BA7"/>
    <w:rsid w:val="1D34261E"/>
    <w:rsid w:val="247516EF"/>
    <w:rsid w:val="42A05423"/>
    <w:rsid w:val="4C433C79"/>
    <w:rsid w:val="527E074E"/>
    <w:rsid w:val="56393C72"/>
    <w:rsid w:val="579503FF"/>
    <w:rsid w:val="60535296"/>
    <w:rsid w:val="72FD2525"/>
    <w:rsid w:val="781068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autoRedefine/>
    <w:qFormat/>
    <w:uiPriority w:val="0"/>
    <w:rPr>
      <w:b/>
      <w:bCs/>
    </w:rPr>
  </w:style>
  <w:style w:type="character" w:styleId="10">
    <w:name w:val="line number"/>
    <w:autoRedefine/>
    <w:qFormat/>
    <w:uiPriority w:val="0"/>
  </w:style>
  <w:style w:type="character" w:styleId="11">
    <w:name w:val="annotation reference"/>
    <w:autoRedefine/>
    <w:qFormat/>
    <w:uiPriority w:val="0"/>
    <w:rPr>
      <w:sz w:val="21"/>
      <w:szCs w:val="21"/>
    </w:rPr>
  </w:style>
  <w:style w:type="character" w:customStyle="1" w:styleId="12">
    <w:name w:val="页脚 Char"/>
    <w:link w:val="5"/>
    <w:qFormat/>
    <w:uiPriority w:val="0"/>
    <w:rPr>
      <w:sz w:val="18"/>
      <w:szCs w:val="18"/>
    </w:rPr>
  </w:style>
  <w:style w:type="character" w:customStyle="1" w:styleId="13">
    <w:name w:val="页眉 Char"/>
    <w:link w:val="6"/>
    <w:autoRedefine/>
    <w:qFormat/>
    <w:uiPriority w:val="0"/>
    <w:rPr>
      <w:sz w:val="18"/>
      <w:szCs w:val="18"/>
    </w:rPr>
  </w:style>
  <w:style w:type="paragraph" w:styleId="14">
    <w:name w:val="List Paragraph"/>
    <w:basedOn w:val="1"/>
    <w:qFormat/>
    <w:uiPriority w:val="0"/>
    <w:pPr>
      <w:ind w:firstLine="420" w:firstLineChars="200"/>
    </w:pPr>
  </w:style>
  <w:style w:type="character" w:customStyle="1" w:styleId="15">
    <w:name w:val="批注框文本 Char"/>
    <w:link w:val="4"/>
    <w:qFormat/>
    <w:uiPriority w:val="0"/>
    <w:rPr>
      <w:kern w:val="2"/>
      <w:sz w:val="18"/>
      <w:szCs w:val="18"/>
    </w:rPr>
  </w:style>
  <w:style w:type="character" w:customStyle="1" w:styleId="16">
    <w:name w:val="标题 1 Char"/>
    <w:link w:val="2"/>
    <w:autoRedefine/>
    <w:qFormat/>
    <w:uiPriority w:val="0"/>
    <w:rPr>
      <w:rFonts w:ascii="Times New Roman" w:hAnsi="Times New Roman"/>
      <w:b/>
      <w:bCs/>
      <w:kern w:val="44"/>
      <w:sz w:val="44"/>
      <w:szCs w:val="44"/>
    </w:rPr>
  </w:style>
  <w:style w:type="paragraph" w:customStyle="1" w:styleId="1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qFormat/>
    <w:uiPriority w:val="0"/>
    <w:rPr>
      <w:kern w:val="2"/>
      <w:sz w:val="21"/>
      <w:szCs w:val="22"/>
    </w:rPr>
  </w:style>
  <w:style w:type="character" w:customStyle="1" w:styleId="19">
    <w:name w:val="批注主题 Char"/>
    <w:link w:val="7"/>
    <w:qFormat/>
    <w:uiPriority w:val="0"/>
    <w:rPr>
      <w:b/>
      <w:bCs/>
      <w:kern w:val="2"/>
      <w:sz w:val="21"/>
      <w:szCs w:val="22"/>
    </w:rPr>
  </w:style>
  <w:style w:type="character" w:customStyle="1" w:styleId="20">
    <w:name w:val="fontstyle01"/>
    <w:autoRedefine/>
    <w:qFormat/>
    <w:uiPriority w:val="0"/>
    <w:rPr>
      <w:rFonts w:hint="eastAsia" w:ascii="仿宋_GB2312" w:eastAsia="仿宋_GB2312"/>
      <w:color w:val="000000"/>
      <w:sz w:val="32"/>
      <w:szCs w:val="32"/>
    </w:rPr>
  </w:style>
  <w:style w:type="character" w:customStyle="1" w:styleId="21">
    <w:name w:val="fontstyle21"/>
    <w:autoRedefine/>
    <w:qFormat/>
    <w:uiPriority w:val="0"/>
    <w:rPr>
      <w:rFonts w:hint="default" w:ascii="TimesNewRomanPSMT" w:hAnsi="TimesNewRomanPSMT"/>
      <w:color w:val="000000"/>
      <w:sz w:val="32"/>
      <w:szCs w:val="32"/>
    </w:rPr>
  </w:style>
  <w:style w:type="character" w:customStyle="1" w:styleId="22">
    <w:name w:val="fontstyle11"/>
    <w:autoRedefine/>
    <w:qFormat/>
    <w:uiPriority w:val="0"/>
    <w:rPr>
      <w:rFonts w:hint="eastAsia" w:ascii="仿宋_GB2312" w:eastAsia="仿宋_GB2312"/>
      <w:color w:val="000000"/>
      <w:sz w:val="32"/>
      <w:szCs w:val="32"/>
    </w:rPr>
  </w:style>
  <w:style w:type="character" w:customStyle="1" w:styleId="23">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9</Pages>
  <Words>3321</Words>
  <Characters>3522</Characters>
  <Lines>25</Lines>
  <Paragraphs>7</Paragraphs>
  <TotalTime>13</TotalTime>
  <ScaleCrop>false</ScaleCrop>
  <LinksUpToDate>false</LinksUpToDate>
  <CharactersWithSpaces>3543</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2025-02-11T03:06:00Z</dcterms:created>
  <dc:creator>home</dc:creator>
  <cp:lastModifiedBy>阿丽</cp:lastModifiedBy>
  <cp:lastPrinted>2025-02-11T07:15:16Z</cp:lastPrinted>
  <dcterms:modified xsi:type="dcterms:W3CDTF">2025-02-11T07:15:19Z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4746AA2B63644A919A7677ADD6665D0C</vt:lpwstr>
  </property>
  <property fmtid="{D5CDD505-2E9C-101B-9397-08002B2CF9AE}" pid="4" name="KSOTemplateDocerSaveRecord">
    <vt:lpwstr>eyJoZGlkIjoiYTA4YmMyYTkwYTczMGFmYzU4NmIyOTBkNjBmMmEyNGQiLCJ1c2VySWQiOiI0MDU2NDE5MDAifQ==</vt:lpwstr>
  </property>
</Properties>
</file>