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4B21A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5BD81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46854EA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642AD4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华池县怀安乡人民政府</w:t>
      </w:r>
    </w:p>
    <w:p w14:paraId="435592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部门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预算公开</w:t>
      </w:r>
      <w:bookmarkEnd w:id="0"/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情况说明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 </w:t>
      </w:r>
    </w:p>
    <w:p w14:paraId="487D8E3F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6B92D923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22E9064C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54627B6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4076ED8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702972E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656203F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6F2ADBD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429D601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64AAE1C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1F265F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726803F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60DFBE9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0EDD8AE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3206D49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4C4B79A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147F848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0E3CCE3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24483B0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751AEA7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06A89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6563588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78423D4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0CAEDE4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33A20B6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7C75F62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427F3C8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2E64DEB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6CE1153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328F71D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03292895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736C613A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183D2989">
      <w:pPr>
        <w:spacing w:line="600" w:lineRule="exact"/>
        <w:ind w:firstLine="643" w:firstLineChars="200"/>
        <w:jc w:val="center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</w:t>
      </w:r>
      <w:r>
        <w:rPr>
          <w:rFonts w:hint="eastAsia" w:ascii="仿宋_GB2312" w:hAnsi="黑体" w:eastAsia="仿宋_GB2312" w:cs="宋体"/>
          <w:b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言</w:t>
      </w:r>
    </w:p>
    <w:p w14:paraId="35FD43E1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38864E85"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部门/单位职责</w:t>
      </w:r>
    </w:p>
    <w:p w14:paraId="3DFE1550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贯彻执行党的路线、方针、政策和国家法律法规，贯彻执行上级行政机关的决议、命令及镇党委的决定，执行乡人民代表大会的决议；</w:t>
      </w:r>
    </w:p>
    <w:p w14:paraId="7D6919EF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对乡人民代表大会及其主席团和县政府负责并报告工作；</w:t>
      </w:r>
    </w:p>
    <w:p w14:paraId="2E931B5C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编制和执行乡国民经济和社会发展计划，编制并执行财政预算；</w:t>
      </w:r>
    </w:p>
    <w:p w14:paraId="4516CA95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管理经济和各项社会事业的行政工作；</w:t>
      </w:r>
    </w:p>
    <w:p w14:paraId="2F374317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负责乡行政执法工作，维护社会秩序，保护公民人身、民主、财产等合法权利，保护各种经济组织的合法权益；</w:t>
      </w:r>
    </w:p>
    <w:p w14:paraId="7F29D60E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6.支持和帮助村民委员会工作；</w:t>
      </w:r>
    </w:p>
    <w:p w14:paraId="1512C511">
      <w:pPr>
        <w:spacing w:line="600" w:lineRule="exact"/>
        <w:ind w:firstLine="640" w:firstLineChars="200"/>
        <w:rPr>
          <w:rFonts w:hint="default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7.法律规定的其他职责。</w:t>
      </w:r>
    </w:p>
    <w:p w14:paraId="3B267B32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472AF7C9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2C3BC9C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怀安乡人民政府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内设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个职能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股室（1.党政综合办公室负责乡党委、人大、政府日常工作和组织人事机构编制工作；2.党建办公室负责乡机关党务、纪检和党风廉政建设、宣传工作；3、经济发展和社会事务办公室负责经济发展规划的制定和落实，第一、二、三产业的指导、管理工作；4、平安法治办公室负责治安防控体系建设、平安创建活动工作，负责网格化管理、网络信息技术平台建设、维护网格化综合管理的事务性、辅助性工作，承担人民来信来访、司法、人民调解、治安联防、协调政法综治、群防群治、安全创建等工作，宣传贯彻安全生产有关法律、法规、政策；协助做好安全生产（含消防安全）综合监管和打非治违、禁毒、反邪教等工作。并设置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个事业机构，分别为农业服务中心负责宣传贯彻农业农村相关法律、法规、政策、农业技术推广应用与指导，动植物病虫害、疫情的监测与防治，农产品质量监管服务；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党群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服务中心负责为群众提供公共服务，宣传贯彻相关政策方针，劳动就业、残疾人事业和基本养老、医疗、工伤、失业等社会保险相关事务性工作，办理本级和经授权行使的相关行政审批服务、证照办理、信息咨询、非涉密文件查询等工作，窗口工作人员的服务评价和绩效考核工作；综合执法队负责依据相关法律法规，统一承担辖区范围内综合行政执法的工作；根据县直有关部门委托，集中行使乡村集镇管理、自然资源、生态环境保护、水利、交通运输、安全生产（含消防安全）、社会保障、农业、林业草原、文化旅游等领域的行政监督权和相对集中的行政处罚权；负责执法信息报送；配合上级执法部门开展联合执法、专项执法等工作。</w:t>
      </w:r>
    </w:p>
    <w:p w14:paraId="56FA62B3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52B13601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653BB54A">
      <w:pPr>
        <w:spacing w:line="600" w:lineRule="exact"/>
        <w:ind w:firstLine="640" w:firstLineChars="200"/>
        <w:rPr>
          <w:rFonts w:ascii="仿宋_GB2312" w:hAnsi="仿宋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849.04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F0A343B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15F6DB86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849.04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3B91F30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849.04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68142732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0D0E746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849.04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1"/>
          <w:rFonts w:hint="default" w:hAnsi="仿宋"/>
        </w:rPr>
        <w:t>其中：基本支出</w:t>
      </w:r>
      <w:r>
        <w:rPr>
          <w:rStyle w:val="21"/>
          <w:rFonts w:hint="eastAsia" w:hAnsi="仿宋" w:eastAsia="仿宋_GB2312"/>
          <w:lang w:val="en-US" w:eastAsia="zh-CN"/>
        </w:rPr>
        <w:t>849.04</w:t>
      </w:r>
      <w:r>
        <w:rPr>
          <w:rStyle w:val="21"/>
          <w:rFonts w:hint="default" w:hAnsi="仿宋"/>
        </w:rPr>
        <w:t>万元</w:t>
      </w:r>
      <w:r>
        <w:rPr>
          <w:rStyle w:val="21"/>
          <w:rFonts w:hint="eastAsia" w:hAnsi="仿宋" w:eastAsia="仿宋_GB2312"/>
          <w:lang w:eastAsia="zh-CN"/>
        </w:rPr>
        <w:t>，占</w:t>
      </w:r>
      <w:r>
        <w:rPr>
          <w:rStyle w:val="22"/>
          <w:rFonts w:hint="eastAsia" w:ascii="仿宋_GB2312" w:hAnsi="仿宋" w:eastAsia="仿宋_GB2312"/>
          <w:lang w:val="en-US" w:eastAsia="zh-CN"/>
        </w:rPr>
        <w:t>100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。</w:t>
      </w:r>
    </w:p>
    <w:p w14:paraId="49303BEC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2A3FC5A8">
      <w:pPr>
        <w:widowControl/>
        <w:adjustRightInd w:val="0"/>
        <w:snapToGrid w:val="0"/>
        <w:spacing w:line="640" w:lineRule="exact"/>
        <w:ind w:left="319" w:leftChars="152" w:firstLine="320" w:firstLineChars="100"/>
        <w:contextualSpacing/>
        <w:jc w:val="left"/>
        <w:rPr>
          <w:rFonts w:ascii="仿宋_GB2312" w:hAnsi="仿宋" w:eastAsia="仿宋_GB2312"/>
          <w:color w:val="auto"/>
          <w:sz w:val="32"/>
          <w:szCs w:val="32"/>
        </w:rPr>
      </w:pPr>
      <w:r>
        <w:rPr>
          <w:rStyle w:val="22"/>
          <w:rFonts w:hint="eastAsia" w:ascii="仿宋_GB2312" w:hAnsi="仿宋" w:eastAsia="仿宋_GB2312"/>
          <w:color w:val="auto"/>
          <w:lang w:val="en-US" w:eastAsia="zh-CN"/>
        </w:rPr>
        <w:t>2025</w:t>
      </w:r>
      <w:r>
        <w:rPr>
          <w:rStyle w:val="21"/>
          <w:rFonts w:hint="default" w:hAnsi="仿宋"/>
          <w:color w:val="auto"/>
        </w:rPr>
        <w:t>年一般公共预算当年支出</w:t>
      </w:r>
      <w:r>
        <w:rPr>
          <w:rStyle w:val="22"/>
          <w:rFonts w:hint="eastAsia" w:ascii="仿宋_GB2312" w:hAnsi="仿宋" w:eastAsia="仿宋_GB2312"/>
          <w:color w:val="auto"/>
          <w:lang w:val="en-US" w:eastAsia="zh-CN"/>
        </w:rPr>
        <w:t>849.04</w:t>
      </w:r>
      <w:r>
        <w:rPr>
          <w:rStyle w:val="21"/>
          <w:rFonts w:hint="default" w:hAnsi="仿宋"/>
          <w:color w:val="auto"/>
        </w:rPr>
        <w:t>万元，包括：</w:t>
      </w:r>
      <w:r>
        <w:rPr>
          <w:rStyle w:val="21"/>
          <w:rFonts w:hint="eastAsia" w:ascii="仿宋_GB2312" w:hAnsi="仿宋_GB2312" w:eastAsia="仿宋_GB2312" w:cs="仿宋_GB2312"/>
          <w:color w:val="auto"/>
        </w:rPr>
        <w:t>农林水支出</w:t>
      </w:r>
      <w:r>
        <w:rPr>
          <w:rStyle w:val="21"/>
          <w:rFonts w:hint="eastAsia" w:ascii="仿宋_GB2312" w:hAnsi="仿宋_GB2312" w:eastAsia="仿宋_GB2312" w:cs="仿宋_GB2312"/>
          <w:color w:val="auto"/>
          <w:lang w:val="en-US" w:eastAsia="zh-CN"/>
        </w:rPr>
        <w:t xml:space="preserve"> 632.73</w:t>
      </w:r>
      <w:r>
        <w:rPr>
          <w:rStyle w:val="21"/>
          <w:rFonts w:hint="eastAsia" w:ascii="仿宋_GB2312" w:hAnsi="仿宋_GB2312" w:eastAsia="仿宋_GB2312" w:cs="仿宋_GB2312"/>
          <w:color w:val="auto"/>
        </w:rPr>
        <w:t>万元、卫生健康支出</w:t>
      </w:r>
      <w:r>
        <w:rPr>
          <w:rStyle w:val="21"/>
          <w:rFonts w:hint="eastAsia" w:ascii="仿宋_GB2312" w:hAnsi="仿宋_GB2312" w:eastAsia="仿宋_GB2312" w:cs="仿宋_GB2312"/>
          <w:color w:val="auto"/>
          <w:lang w:val="en-US" w:eastAsia="zh-CN"/>
        </w:rPr>
        <w:t>37.68</w:t>
      </w:r>
      <w:r>
        <w:rPr>
          <w:rStyle w:val="21"/>
          <w:rFonts w:hint="eastAsia" w:ascii="仿宋_GB2312" w:hAnsi="仿宋_GB2312" w:eastAsia="仿宋_GB2312" w:cs="仿宋_GB2312"/>
          <w:color w:val="auto"/>
        </w:rPr>
        <w:t>万元</w:t>
      </w:r>
      <w:r>
        <w:rPr>
          <w:rStyle w:val="21"/>
          <w:rFonts w:hint="eastAsia" w:ascii="仿宋_GB2312" w:hAnsi="仿宋_GB2312" w:eastAsia="仿宋_GB2312" w:cs="仿宋_GB2312"/>
          <w:color w:val="auto"/>
          <w:lang w:eastAsia="zh-CN"/>
        </w:rPr>
        <w:t>、</w:t>
      </w:r>
      <w:r>
        <w:rPr>
          <w:rStyle w:val="21"/>
          <w:rFonts w:hint="eastAsia" w:ascii="仿宋_GB2312" w:hAnsi="仿宋_GB2312" w:eastAsia="仿宋_GB2312" w:cs="仿宋_GB2312"/>
          <w:color w:val="auto"/>
        </w:rPr>
        <w:t>社会保障和就业支出</w:t>
      </w:r>
      <w:r>
        <w:rPr>
          <w:rStyle w:val="22"/>
          <w:rFonts w:hint="eastAsia" w:ascii="仿宋_GB2312" w:hAnsi="仿宋" w:eastAsia="仿宋_GB2312"/>
          <w:color w:val="auto"/>
          <w:lang w:val="en-US" w:eastAsia="zh-CN"/>
        </w:rPr>
        <w:t>122.78</w:t>
      </w:r>
      <w:r>
        <w:rPr>
          <w:rStyle w:val="21"/>
          <w:rFonts w:hint="eastAsia" w:ascii="仿宋_GB2312" w:hAnsi="仿宋_GB2312" w:eastAsia="仿宋_GB2312" w:cs="仿宋_GB2312"/>
          <w:color w:val="auto"/>
        </w:rPr>
        <w:t>万元、住房保障支出</w:t>
      </w:r>
      <w:r>
        <w:rPr>
          <w:rStyle w:val="21"/>
          <w:rFonts w:hint="eastAsia" w:ascii="仿宋_GB2312" w:hAnsi="仿宋_GB2312" w:eastAsia="仿宋_GB2312" w:cs="仿宋_GB2312"/>
          <w:color w:val="auto"/>
          <w:lang w:val="en-US" w:eastAsia="zh-CN"/>
        </w:rPr>
        <w:t>55.85</w:t>
      </w:r>
      <w:r>
        <w:rPr>
          <w:rStyle w:val="21"/>
          <w:rFonts w:hint="eastAsia" w:ascii="仿宋_GB2312" w:hAnsi="仿宋_GB2312" w:eastAsia="仿宋_GB2312" w:cs="仿宋_GB2312"/>
          <w:color w:val="auto"/>
        </w:rPr>
        <w:t>万元。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：</w:t>
      </w:r>
    </w:p>
    <w:p w14:paraId="36186EB3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4B90D53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 xml:space="preserve">年基本支出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849.04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70.7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增长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8.31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%，增长的主要原因是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员变动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BDFCE4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其中：人员经费支出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756.53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奖励金、代缴社会保险费 、其他对个人和家庭的补助等。</w:t>
      </w:r>
    </w:p>
    <w:p w14:paraId="6E915E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92.51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44B86DC6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32C8821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39EBC65E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3.25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0AD7AA3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1.因公出国（境）费用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7699AC8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0.54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619E57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3.公务用车购置及运行维护费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2.71</w:t>
      </w:r>
      <w:r>
        <w:rPr>
          <w:rFonts w:hint="eastAsia" w:ascii="仿宋_GB2312" w:hAnsi="仿宋" w:eastAsia="仿宋_GB2312"/>
          <w:sz w:val="32"/>
          <w:szCs w:val="32"/>
        </w:rPr>
        <w:t>万元（其中：公务用车购置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   万元，公务用车运行维护费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2.71</w:t>
      </w:r>
      <w:r>
        <w:rPr>
          <w:rFonts w:hint="eastAsia" w:ascii="仿宋_GB2312" w:hAnsi="仿宋" w:eastAsia="仿宋_GB2312"/>
          <w:sz w:val="32"/>
          <w:szCs w:val="32"/>
        </w:rPr>
        <w:t>万元），较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 xml:space="preserve">年预算增加（减少）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10328EAA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0FCF566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4.培训费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较202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年预算减少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0.5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万元，下降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%，下降的主要原因是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预计培训人员及项目减少，培训费预算下降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。</w:t>
      </w:r>
    </w:p>
    <w:p w14:paraId="63ECA246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7657852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5.会议费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较202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万元。</w:t>
      </w:r>
    </w:p>
    <w:p w14:paraId="382643CB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54E621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60.68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万元，较202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年预算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6.34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的主要原因是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人员变动较大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4AABC1C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七、政府采购安排情况</w:t>
      </w:r>
    </w:p>
    <w:p w14:paraId="194924B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13.71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8.71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万元。</w:t>
      </w:r>
    </w:p>
    <w:p w14:paraId="43850F11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八、国有资产占用情况</w:t>
      </w:r>
    </w:p>
    <w:p w14:paraId="62698F4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360.28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2873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218.8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万元。预算部门（单位）共有公务用车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辆，价值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18.59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万元。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年拟采购固定资产约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万元。</w:t>
      </w:r>
    </w:p>
    <w:p w14:paraId="21B8D5F9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14FF971E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62EEC1C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未安排预算，政府性基金预算支出情况表为空表。</w:t>
      </w:r>
    </w:p>
    <w:p w14:paraId="2CF3A45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3380305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9FF88B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2A36200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" w:eastAsia="仿宋_GB2312"/>
          <w:sz w:val="32"/>
          <w:szCs w:val="32"/>
        </w:rPr>
        <w:t>单位年初预算未安排项目支出，无重点项目说明。</w:t>
      </w:r>
    </w:p>
    <w:p w14:paraId="3A7295A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4AFA21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未安排预算，单位管理转移支付表为空表。</w:t>
      </w:r>
    </w:p>
    <w:p w14:paraId="2F5F15E7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43AC4C9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412740C5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76FD950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3CFEAB8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19EE359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1FDB9F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年7月，组织开展1-6月绩效运行监控项目1个，占本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项目的100 %。截至7月底，如期完成预算执行和绩效目标指标值的项目1个，完成率为10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%。“双监控”发现存在的问题和主要原因是填报绩效目标设置过于宏观，具体的量化指标不足，提现绩效目标的实现程度较为模糊。开展1-9月绩效运行监控项目1个，占本部门（单位）项目的 100%。截至10月底，如期完成预算执行和绩效目标指标值的项目1个，完成率为 100 %。“双监控”发现存在的问题和主要原因是：绩效运行监控报表填报不规范，无法监控绩效目标的实现程度。</w:t>
      </w:r>
    </w:p>
    <w:p w14:paraId="11AE0795">
      <w:pPr>
        <w:widowControl/>
        <w:numPr>
          <w:ilvl w:val="0"/>
          <w:numId w:val="0"/>
        </w:numPr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b/>
          <w:sz w:val="32"/>
          <w:szCs w:val="32"/>
        </w:rPr>
        <w:t>绩效自评开展情况。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  1 个，其中，部门（单位）整体支出1 个绩效自评覆盖率为 100 %。绩效自评结果随部门决算报送财政和随决算公开情况：根据年初设定的绩效目标，绩效自评得分为95分。绩效目标完成情况：一是按时全面完成全年工作任务；二是质量指标：经费使用合规，实际实施中符合政策且支出规范；三是成本指标：降低机关运行成本；四是满意度指标：绩效目标受益群体或服务对象满意度大于95%。自评结果均达到设定的绩效目标，取得良好的社会效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30AD8159">
      <w:pPr>
        <w:widowControl/>
        <w:numPr>
          <w:ilvl w:val="0"/>
          <w:numId w:val="0"/>
        </w:numPr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年度增加（减少）部门预算项目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个。</w:t>
      </w:r>
    </w:p>
    <w:p w14:paraId="537A333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153D7AE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/>
          <w:sz w:val="32"/>
          <w:szCs w:val="32"/>
        </w:rPr>
        <w:t>个。各项绩效目标内容指向明确、细化量化、合理可行，符合规定的格式要求。</w:t>
      </w:r>
    </w:p>
    <w:p w14:paraId="07EEAAC2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11ACCCE6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6E6413D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6607DA96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2823F74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5BE046E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0DAC24B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2D81633D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78E3E09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49D16986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7B03CD5C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0CEA9D63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华池县怀安乡人民政府</w:t>
      </w:r>
    </w:p>
    <w:p w14:paraId="57BE17FE">
      <w:pPr>
        <w:adjustRightInd w:val="0"/>
        <w:snapToGrid w:val="0"/>
        <w:spacing w:line="640" w:lineRule="exact"/>
        <w:ind w:right="1120"/>
        <w:contextualSpacing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 xml:space="preserve">                                              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58FA35A0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7380EC9C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华池县怀安乡人民政府2025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1100381D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华池县怀安乡人民政府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30525A1F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8BAFE">
    <w:pPr>
      <w:pStyle w:val="5"/>
      <w:jc w:val="center"/>
    </w:pPr>
  </w:p>
  <w:p w14:paraId="69F233E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CC453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4CDB7838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BFAADB"/>
    <w:multiLevelType w:val="singleLevel"/>
    <w:tmpl w:val="47BFAA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MjVlMWQxMTJlNDAzMGQ4OTU4MmIzOWY5MTM4MGE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951DD5"/>
    <w:rsid w:val="02E03DF9"/>
    <w:rsid w:val="030B6598"/>
    <w:rsid w:val="05CC5C68"/>
    <w:rsid w:val="05F920B3"/>
    <w:rsid w:val="099E0166"/>
    <w:rsid w:val="0DFC36AD"/>
    <w:rsid w:val="0E9C279A"/>
    <w:rsid w:val="0F725B93"/>
    <w:rsid w:val="0F9412CB"/>
    <w:rsid w:val="113741D2"/>
    <w:rsid w:val="138A175B"/>
    <w:rsid w:val="13E56991"/>
    <w:rsid w:val="1BF754B3"/>
    <w:rsid w:val="1D34261E"/>
    <w:rsid w:val="1FBA54F7"/>
    <w:rsid w:val="22BC6CE1"/>
    <w:rsid w:val="25F275E8"/>
    <w:rsid w:val="280D378D"/>
    <w:rsid w:val="2AB03DA2"/>
    <w:rsid w:val="2D0E4D65"/>
    <w:rsid w:val="307D6477"/>
    <w:rsid w:val="33352762"/>
    <w:rsid w:val="35847FBF"/>
    <w:rsid w:val="36687282"/>
    <w:rsid w:val="381F1BC2"/>
    <w:rsid w:val="3AF834CA"/>
    <w:rsid w:val="3CE31410"/>
    <w:rsid w:val="3CF00750"/>
    <w:rsid w:val="3FB25E64"/>
    <w:rsid w:val="42A05423"/>
    <w:rsid w:val="487877F8"/>
    <w:rsid w:val="49A14B2D"/>
    <w:rsid w:val="4A190E05"/>
    <w:rsid w:val="4C433C79"/>
    <w:rsid w:val="4CA74208"/>
    <w:rsid w:val="4D5C4A01"/>
    <w:rsid w:val="51A4290D"/>
    <w:rsid w:val="527E074E"/>
    <w:rsid w:val="551C4892"/>
    <w:rsid w:val="56393C72"/>
    <w:rsid w:val="579503FF"/>
    <w:rsid w:val="59C4508E"/>
    <w:rsid w:val="60535296"/>
    <w:rsid w:val="62141EE8"/>
    <w:rsid w:val="6333639E"/>
    <w:rsid w:val="63FE135F"/>
    <w:rsid w:val="674C036C"/>
    <w:rsid w:val="67753B8C"/>
    <w:rsid w:val="6844700C"/>
    <w:rsid w:val="69415BEE"/>
    <w:rsid w:val="6BD975ED"/>
    <w:rsid w:val="6F9570D8"/>
    <w:rsid w:val="702A5C34"/>
    <w:rsid w:val="72FD2525"/>
    <w:rsid w:val="78106856"/>
    <w:rsid w:val="78176E68"/>
    <w:rsid w:val="7EE9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qFormat/>
    <w:uiPriority w:val="0"/>
    <w:pPr>
      <w:jc w:val="left"/>
    </w:pPr>
  </w:style>
  <w:style w:type="paragraph" w:styleId="4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3"/>
    <w:next w:val="3"/>
    <w:link w:val="20"/>
    <w:autoRedefine/>
    <w:qFormat/>
    <w:uiPriority w:val="0"/>
    <w:rPr>
      <w:b/>
      <w:bCs/>
    </w:rPr>
  </w:style>
  <w:style w:type="character" w:styleId="11">
    <w:name w:val="line number"/>
    <w:autoRedefine/>
    <w:qFormat/>
    <w:uiPriority w:val="0"/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页脚 Char"/>
    <w:link w:val="5"/>
    <w:autoRedefine/>
    <w:qFormat/>
    <w:uiPriority w:val="0"/>
    <w:rPr>
      <w:sz w:val="18"/>
      <w:szCs w:val="18"/>
    </w:rPr>
  </w:style>
  <w:style w:type="character" w:customStyle="1" w:styleId="14">
    <w:name w:val="页眉 Char"/>
    <w:link w:val="6"/>
    <w:autoRedefine/>
    <w:qFormat/>
    <w:uiPriority w:val="0"/>
    <w:rPr>
      <w:sz w:val="18"/>
      <w:szCs w:val="18"/>
    </w:rPr>
  </w:style>
  <w:style w:type="paragraph" w:styleId="15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16">
    <w:name w:val="批注框文本 Char"/>
    <w:link w:val="4"/>
    <w:autoRedefine/>
    <w:qFormat/>
    <w:uiPriority w:val="0"/>
    <w:rPr>
      <w:kern w:val="2"/>
      <w:sz w:val="18"/>
      <w:szCs w:val="18"/>
    </w:rPr>
  </w:style>
  <w:style w:type="character" w:customStyle="1" w:styleId="17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Heading"/>
    <w:basedOn w:val="2"/>
    <w:next w:val="1"/>
    <w:autoRedefine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Char"/>
    <w:link w:val="3"/>
    <w:autoRedefine/>
    <w:qFormat/>
    <w:uiPriority w:val="0"/>
    <w:rPr>
      <w:kern w:val="2"/>
      <w:sz w:val="21"/>
      <w:szCs w:val="22"/>
    </w:rPr>
  </w:style>
  <w:style w:type="character" w:customStyle="1" w:styleId="20">
    <w:name w:val="批注主题 Char"/>
    <w:link w:val="8"/>
    <w:autoRedefine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12</Pages>
  <Words>4555</Words>
  <Characters>4822</Characters>
  <Lines>68</Lines>
  <Paragraphs>19</Paragraphs>
  <TotalTime>0</TotalTime>
  <ScaleCrop>false</ScaleCrop>
  <LinksUpToDate>false</LinksUpToDate>
  <CharactersWithSpaces>4912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赢在心态</cp:lastModifiedBy>
  <cp:lastPrinted>2022-02-15T07:45:00Z</cp:lastPrinted>
  <dcterms:modified xsi:type="dcterms:W3CDTF">2025-02-11T08:00:25Z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3B53DD653E9E4F4B955B6222B1C638B5_13</vt:lpwstr>
  </property>
  <property fmtid="{D5CDD505-2E9C-101B-9397-08002B2CF9AE}" pid="4" name="KSOTemplateDocerSaveRecord">
    <vt:lpwstr>eyJoZGlkIjoiNDBmNGQ0YmFhNWE1OGY5OTUwNjQyN2MxN2I5M2Q1N2YiLCJ1c2VySWQiOiI0NzQ0OTk4NDMifQ==</vt:lpwstr>
  </property>
</Properties>
</file>