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7904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4CCCAF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9503B1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FF0058E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华池县爱国卫生运动委员会办公室</w:t>
      </w:r>
    </w:p>
    <w:p w14:paraId="07141BF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2024年部门预算公开情况说明 </w:t>
      </w:r>
    </w:p>
    <w:p w14:paraId="2B9352A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6FF0BA3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40850394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28947EBF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单位基本概况</w:t>
      </w:r>
    </w:p>
    <w:p w14:paraId="5686EA7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一、单位职责</w:t>
      </w:r>
    </w:p>
    <w:p w14:paraId="384B535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5E7AF8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第二部分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年单位预算情况说明</w:t>
      </w:r>
    </w:p>
    <w:p w14:paraId="209F5A0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38308623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79EF9B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1EB756A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CA4FA2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64B6513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06B0A7C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56EB646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002FAD2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6792C58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第三部分 202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年单位预算公开表</w:t>
      </w:r>
    </w:p>
    <w:p w14:paraId="6E30FF4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一、单位收支总体情况表</w:t>
      </w:r>
    </w:p>
    <w:p w14:paraId="650A91B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二、单位收入总体情况表</w:t>
      </w:r>
    </w:p>
    <w:p w14:paraId="4CCB86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三、单位支出总体情况表</w:t>
      </w:r>
    </w:p>
    <w:p w14:paraId="538B273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236158B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53513E5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4263582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23BFE94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61A2C4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72A7A5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69465B7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1A1FCB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7F84817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十三、单位整体支出绩效目标表和项目支出绩效目标表</w:t>
      </w:r>
    </w:p>
    <w:p w14:paraId="1F9534BF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553B66F7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3B3195A">
      <w:pPr>
        <w:spacing w:line="600" w:lineRule="exact"/>
        <w:ind w:firstLine="643" w:firstLineChars="200"/>
        <w:jc w:val="center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7C054CA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693705B5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一、单位职责</w:t>
      </w:r>
    </w:p>
    <w:p w14:paraId="2C4416BB"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shd w:val="clear" w:color="000000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shd w:val="clear" w:color="000000" w:fill="FFFFFF"/>
        </w:rPr>
        <w:t>华池县爱卫办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隶属华池县卫健局二级部门，属于参照公务员法管理事业单位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shd w:val="clear" w:color="000000" w:fill="FFFFFF"/>
        </w:rPr>
        <w:t>主要工作职能：1、贯彻国家爱国卫生工作的方针、政策和法规。2、研究拟订全县爱国卫生事业的发展规划和目标，并组织实施。3、负责城乡社会公共卫生管理、卫生监督及检查评比。4、组织实施全县农村改水、改厕规划，开展以改水改厕为重点，带动环境卫生整治、预防和减少疾病发生的农村爱国卫生工作。5、组织协调开展创建“卫生城市”;卫生县城”活动。6、组织开展创建卫生乡镇、卫生村活动，促进农村两个文明建设。7、组织协调有关部门和团体的爱国卫生工作；检查全县爱国卫生工作开展情况。进行卫生效果评价。8、开展爱国卫生宣传活动。9、完成县委、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szCs w:val="32"/>
          <w:shd w:val="clear" w:color="000000" w:fill="FFFFFF"/>
          <w:lang w:eastAsia="zh-CN"/>
        </w:rPr>
        <w:t>县政府安排的其他事项。</w:t>
      </w:r>
    </w:p>
    <w:p w14:paraId="55B2311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B224BD9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35777919">
      <w:pPr>
        <w:pStyle w:val="10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仿宋"/>
          <w:b w:val="0"/>
          <w:color w:val="auto"/>
          <w:w w:val="100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auto"/>
          <w:w w:val="100"/>
          <w:sz w:val="32"/>
          <w:szCs w:val="32"/>
        </w:rPr>
        <w:t>华池县爱卫办</w:t>
      </w:r>
      <w:r>
        <w:rPr>
          <w:rFonts w:hint="eastAsia" w:ascii="仿宋" w:hAnsi="仿宋" w:eastAsia="仿宋" w:cs="仿宋"/>
          <w:b w:val="0"/>
          <w:color w:val="auto"/>
          <w:w w:val="100"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b w:val="0"/>
          <w:color w:val="auto"/>
          <w:w w:val="100"/>
          <w:sz w:val="32"/>
          <w:szCs w:val="32"/>
        </w:rPr>
        <w:t>内设机构。</w:t>
      </w:r>
      <w:r>
        <w:rPr>
          <w:rFonts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年度，</w:t>
      </w:r>
      <w:r>
        <w:rPr>
          <w:rFonts w:ascii="宋体" w:hAnsi="宋体" w:eastAsia="仿宋_GB2312"/>
          <w:b w:val="0"/>
          <w:color w:val="auto"/>
          <w:w w:val="100"/>
          <w:sz w:val="32"/>
          <w:shd w:val="clear" w:color="000000" w:fill="FFFFFF"/>
        </w:rPr>
        <w:t>我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单位</w:t>
      </w:r>
      <w:r>
        <w:rPr>
          <w:rFonts w:ascii="宋体" w:hAnsi="宋体" w:eastAsia="仿宋_GB2312"/>
          <w:b w:val="0"/>
          <w:color w:val="auto"/>
          <w:w w:val="100"/>
          <w:sz w:val="32"/>
          <w:shd w:val="clear" w:color="000000" w:fill="FFFFFF"/>
        </w:rPr>
        <w:t>共有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编制</w:t>
      </w:r>
      <w:r>
        <w:rPr>
          <w:rFonts w:hint="eastAsia" w:ascii="仿宋_GB2312" w:eastAsia="仿宋_GB2312"/>
          <w:b w:val="0"/>
          <w:color w:val="auto"/>
          <w:w w:val="100"/>
          <w:sz w:val="32"/>
          <w:shd w:val="clear" w:color="000000" w:fill="FFFFFF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名，其中：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val="en-US" w:eastAsia="zh-CN"/>
        </w:rPr>
        <w:t>参公</w:t>
      </w:r>
      <w:r>
        <w:rPr>
          <w:rFonts w:ascii="宋体" w:hAnsi="宋体" w:eastAsia="仿宋_GB2312"/>
          <w:b w:val="0"/>
          <w:color w:val="auto"/>
          <w:w w:val="100"/>
          <w:sz w:val="32"/>
          <w:shd w:val="clear" w:color="000000" w:fill="FFFFFF"/>
        </w:rPr>
        <w:t>事业编制</w:t>
      </w:r>
      <w:r>
        <w:rPr>
          <w:rFonts w:hint="eastAsia" w:eastAsia="仿宋_GB2312"/>
          <w:b w:val="0"/>
          <w:color w:val="auto"/>
          <w:w w:val="100"/>
          <w:sz w:val="32"/>
          <w:shd w:val="clear" w:color="000000" w:fill="FFFFFF"/>
          <w:lang w:val="en-US" w:eastAsia="zh-CN"/>
        </w:rPr>
        <w:t>11</w:t>
      </w:r>
      <w:r>
        <w:rPr>
          <w:rFonts w:ascii="宋体" w:hAnsi="宋体" w:eastAsia="仿宋_GB2312"/>
          <w:b w:val="0"/>
          <w:color w:val="auto"/>
          <w:w w:val="100"/>
          <w:sz w:val="32"/>
          <w:shd w:val="clear" w:color="000000" w:fill="FFFFFF"/>
        </w:rPr>
        <w:t>名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。财政供养总人数</w:t>
      </w:r>
      <w:r>
        <w:rPr>
          <w:rFonts w:hint="eastAsia" w:ascii="仿宋_GB2312" w:eastAsia="仿宋_GB2312"/>
          <w:b w:val="0"/>
          <w:color w:val="auto"/>
          <w:w w:val="100"/>
          <w:sz w:val="32"/>
          <w:shd w:val="clear" w:color="000000" w:fill="FFFFFF"/>
          <w:lang w:val="en-US" w:eastAsia="zh-CN"/>
        </w:rPr>
        <w:t>23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人，其中：在职人员</w:t>
      </w:r>
      <w:r>
        <w:rPr>
          <w:rFonts w:hint="eastAsia" w:ascii="仿宋_GB2312" w:eastAsia="仿宋_GB2312"/>
          <w:b w:val="0"/>
          <w:color w:val="auto"/>
          <w:w w:val="100"/>
          <w:sz w:val="32"/>
          <w:shd w:val="clear" w:color="000000" w:fill="FFFFFF"/>
          <w:lang w:val="en-US" w:eastAsia="zh-CN"/>
        </w:rPr>
        <w:t>9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人，退休</w:t>
      </w:r>
      <w:r>
        <w:rPr>
          <w:rFonts w:hint="eastAsia" w:ascii="仿宋_GB2312" w:eastAsia="仿宋_GB2312"/>
          <w:b w:val="0"/>
          <w:color w:val="auto"/>
          <w:w w:val="100"/>
          <w:sz w:val="32"/>
          <w:shd w:val="clear" w:color="000000" w:fill="FFFFFF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color w:val="auto"/>
          <w:w w:val="100"/>
          <w:sz w:val="32"/>
          <w:shd w:val="clear" w:color="000000" w:fill="FFFFFF"/>
          <w:lang w:eastAsia="zh-CN"/>
        </w:rPr>
        <w:t>人，遗属2人。</w:t>
      </w:r>
    </w:p>
    <w:p w14:paraId="61011DB1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三、单位收支总体情况</w:t>
      </w:r>
    </w:p>
    <w:p w14:paraId="64CB5BD9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年单位收支包括机关预算和直属单位预算在内的汇总情况。</w:t>
      </w:r>
    </w:p>
    <w:p w14:paraId="78403BF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万元。按照综合预算的原则，单位所有收入和支出均纳入部门预算管理。收入包括：一般公共预算拨款收入；支出包括：社会保障和就业支出、卫生健康支出、住房保障支出。</w:t>
      </w:r>
    </w:p>
    <w:p w14:paraId="634D1E30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1AC2571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万元（详见单位预算公开表1,2）。包括：</w:t>
      </w:r>
    </w:p>
    <w:p w14:paraId="20824974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DB431E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293DEAB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Fonts w:hint="eastAsia" w:ascii="仿宋_GB2312" w:hAnsi="仿宋" w:eastAsia="仿宋_GB2312"/>
          <w:sz w:val="32"/>
          <w:szCs w:val="32"/>
        </w:rPr>
        <w:t>万元（详见单位预算公开表3）。</w:t>
      </w:r>
      <w:r>
        <w:rPr>
          <w:rStyle w:val="24"/>
          <w:rFonts w:hint="default" w:hAnsi="仿宋"/>
        </w:rPr>
        <w:t>其中：基本支出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Style w:val="24"/>
          <w:rFonts w:hint="default" w:hAnsi="仿宋"/>
        </w:rPr>
        <w:t>万元</w:t>
      </w:r>
      <w:r>
        <w:rPr>
          <w:rStyle w:val="24"/>
          <w:rFonts w:hint="eastAsia" w:hAnsi="仿宋" w:eastAsia="仿宋_GB2312"/>
          <w:lang w:eastAsia="zh-CN"/>
        </w:rPr>
        <w:t>，</w:t>
      </w:r>
      <w:r>
        <w:rPr>
          <w:rStyle w:val="24"/>
          <w:rFonts w:hint="default" w:hAnsi="仿宋"/>
        </w:rPr>
        <w:t>占</w:t>
      </w:r>
      <w:r>
        <w:rPr>
          <w:rStyle w:val="25"/>
          <w:rFonts w:hint="eastAsia" w:ascii="仿宋_GB2312" w:hAnsi="仿宋" w:eastAsia="仿宋_GB2312"/>
          <w:lang w:val="en-US" w:eastAsia="zh-CN"/>
        </w:rPr>
        <w:t>100</w:t>
      </w:r>
      <w:r>
        <w:rPr>
          <w:rStyle w:val="25"/>
          <w:rFonts w:hint="eastAsia" w:ascii="仿宋_GB2312" w:hAnsi="仿宋" w:eastAsia="仿宋_GB2312"/>
        </w:rPr>
        <w:t>%</w:t>
      </w:r>
      <w:r>
        <w:rPr>
          <w:rStyle w:val="24"/>
          <w:rFonts w:hint="default" w:hAnsi="仿宋"/>
        </w:rPr>
        <w:t>。</w:t>
      </w:r>
    </w:p>
    <w:p w14:paraId="3C93A56D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0D1DF4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5"/>
          <w:rFonts w:hint="eastAsia" w:ascii="仿宋_GB2312" w:hAnsi="仿宋" w:eastAsia="仿宋_GB2312"/>
        </w:rPr>
        <w:t>202</w:t>
      </w:r>
      <w:r>
        <w:rPr>
          <w:rStyle w:val="25"/>
          <w:rFonts w:hint="eastAsia" w:ascii="仿宋_GB2312" w:hAnsi="仿宋" w:eastAsia="仿宋_GB2312"/>
          <w:lang w:val="en-US" w:eastAsia="zh-CN"/>
        </w:rPr>
        <w:t>5</w:t>
      </w:r>
      <w:r>
        <w:rPr>
          <w:rStyle w:val="25"/>
          <w:rFonts w:hint="eastAsia" w:ascii="仿宋_GB2312" w:hAnsi="仿宋" w:eastAsia="仿宋_GB2312"/>
        </w:rPr>
        <w:t xml:space="preserve"> </w:t>
      </w:r>
      <w:r>
        <w:rPr>
          <w:rStyle w:val="24"/>
          <w:rFonts w:hint="default" w:hAnsi="仿宋"/>
        </w:rPr>
        <w:t>年一般公共预算当年支出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Style w:val="24"/>
          <w:rFonts w:hint="default" w:hAnsi="仿宋"/>
        </w:rPr>
        <w:t>万元，包括：社会保障和就业支出</w:t>
      </w:r>
      <w:r>
        <w:rPr>
          <w:rStyle w:val="25"/>
          <w:rFonts w:hint="eastAsia" w:ascii="仿宋_GB2312" w:hAnsi="仿宋" w:eastAsia="仿宋_GB2312"/>
          <w:lang w:val="en-US" w:eastAsia="zh-CN"/>
        </w:rPr>
        <w:t>22.22</w:t>
      </w:r>
      <w:r>
        <w:rPr>
          <w:rStyle w:val="24"/>
          <w:rFonts w:hint="default" w:hAnsi="仿宋"/>
        </w:rPr>
        <w:t>万元、</w:t>
      </w:r>
      <w:r>
        <w:rPr>
          <w:rStyle w:val="24"/>
          <w:rFonts w:hint="eastAsia" w:hAnsi="仿宋" w:eastAsia="仿宋_GB2312"/>
          <w:lang w:eastAsia="zh-CN"/>
        </w:rPr>
        <w:t>卫生健康支出</w:t>
      </w:r>
      <w:r>
        <w:rPr>
          <w:rStyle w:val="24"/>
          <w:rFonts w:hint="eastAsia" w:hAnsi="仿宋" w:eastAsia="仿宋_GB2312"/>
          <w:lang w:val="en-US" w:eastAsia="zh-CN"/>
        </w:rPr>
        <w:t>132.35万元，住房保障支出10.77万元</w:t>
      </w:r>
      <w:r>
        <w:rPr>
          <w:rStyle w:val="24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（详见单位预算公开表4,5,6,7）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3B22823C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7D778D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165.34</w:t>
      </w:r>
      <w:r>
        <w:rPr>
          <w:rFonts w:hint="eastAsia" w:ascii="仿宋_GB2312" w:hAnsi="仿宋" w:eastAsia="仿宋_GB2312"/>
          <w:sz w:val="32"/>
          <w:szCs w:val="32"/>
        </w:rPr>
        <w:t>万元，比202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34.87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17.42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人员减少。</w:t>
      </w:r>
    </w:p>
    <w:p w14:paraId="68F9707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145.4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绩效工资、机关事业单位基本养老保险缴费、职业年金缴费、职工基本医疗保险缴费、公务员医疗补助缴费、其他社会保障缴费、住房公积金、医疗费、生活补助医疗费补助、奖励金、其他对个人和家庭的补助等。</w:t>
      </w:r>
    </w:p>
    <w:p w14:paraId="12454D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19.94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万元，主要包括：办公费、印刷费、手续费、水费、电费、邮电费、取暖费、差旅费、工会经费、福利费、公务用车运行维护费、其他交通费用、其他商品和服务支出。</w:t>
      </w:r>
    </w:p>
    <w:p w14:paraId="4973D67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295F45D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一般公共预算财政拨款项目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支出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4EBF78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47EA9BF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1A382512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“三公”经费预算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CED36C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0F8B778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11.3</w:t>
      </w:r>
      <w:r>
        <w:rPr>
          <w:rFonts w:hint="eastAsia" w:ascii="仿宋_GB2312" w:hAnsi="仿宋" w:eastAsia="仿宋_GB2312"/>
          <w:sz w:val="32"/>
          <w:szCs w:val="32"/>
        </w:rPr>
        <w:t>万元，较2023年预算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11.99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51.46</w:t>
      </w:r>
      <w:r>
        <w:rPr>
          <w:rFonts w:hint="eastAsia" w:ascii="仿宋_GB2312" w:hAnsi="仿宋" w:eastAsia="仿宋_GB2312"/>
          <w:sz w:val="32"/>
          <w:szCs w:val="32"/>
        </w:rPr>
        <w:t>%，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</w:rPr>
        <w:t>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减少了车补等费用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24AF65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0829CE9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52BE70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3B709D1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24.06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131.16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17.54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51183B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586B36D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0FF8D8D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政府性基金预算拨款安排支出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7CD4700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35F7DCE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年本单位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涉及非税收入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3B4BED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62CF391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2025年本单位无项目支出。</w:t>
      </w:r>
    </w:p>
    <w:p w14:paraId="054DABE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AEE16A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管理转移支付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00E446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6E77CEC1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本单位无</w:t>
      </w:r>
      <w:r>
        <w:rPr>
          <w:rFonts w:hint="eastAsia" w:ascii="仿宋_GB2312" w:hAnsi="仿宋" w:eastAsia="仿宋_GB2312"/>
          <w:sz w:val="32"/>
          <w:szCs w:val="32"/>
        </w:rPr>
        <w:t>国有资本经营预算拨款安排支出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38DF86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44DA1D46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75283C3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13453F3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8F9DFB9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个，占本单位项目的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资金未及时兑付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及时和财政协商兑付资金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9D45D3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个，其中，单位整体支出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按时公开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92E98AF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1D86D9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（二）202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84AFEF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年，纳入单位预算绩效目标管理的项目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各项绩效目标内容指向明确、细化量化、合理可行，符合规定的格式要求。</w:t>
      </w:r>
    </w:p>
    <w:p w14:paraId="2592EFE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3979B5C6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7C43AF6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651612E0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60656ED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2E6D013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1612126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1748BC7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1A81FFB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62DC2AA2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AAF3679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华池县爱卫办</w:t>
      </w:r>
    </w:p>
    <w:p w14:paraId="514164A7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67704E4D">
      <w:pPr>
        <w:adjustRightInd w:val="0"/>
        <w:snapToGrid w:val="0"/>
        <w:spacing w:line="640" w:lineRule="exact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4F464208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华池县爱国卫生运动委员办公室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2024年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C97E2F1">
      <w:pPr>
        <w:adjustRightInd w:val="0"/>
        <w:snapToGrid w:val="0"/>
        <w:spacing w:line="640" w:lineRule="exact"/>
        <w:ind w:left="1796" w:leftChars="767" w:hanging="185" w:hangingChars="58"/>
        <w:contextualSpacing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华池县爱国卫生运动委员办公室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2024年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1B8C9">
    <w:pPr>
      <w:pStyle w:val="8"/>
      <w:jc w:val="center"/>
    </w:pPr>
  </w:p>
  <w:p w14:paraId="6AE4A53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B5F18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06E55026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DYwNTI0YTYzODJmOTdjZmFiNWM1Y2M1YzdkMzE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ACB1F6B"/>
    <w:rsid w:val="1D34261E"/>
    <w:rsid w:val="2FEF3988"/>
    <w:rsid w:val="42A05423"/>
    <w:rsid w:val="4C433C79"/>
    <w:rsid w:val="527E074E"/>
    <w:rsid w:val="56393C72"/>
    <w:rsid w:val="576E189F"/>
    <w:rsid w:val="579503FF"/>
    <w:rsid w:val="60535296"/>
    <w:rsid w:val="61B475BF"/>
    <w:rsid w:val="63F26828"/>
    <w:rsid w:val="692C3FBB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20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annotation text"/>
    <w:basedOn w:val="1"/>
    <w:link w:val="22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annotation subject"/>
    <w:basedOn w:val="6"/>
    <w:next w:val="6"/>
    <w:link w:val="23"/>
    <w:autoRedefine/>
    <w:qFormat/>
    <w:uiPriority w:val="0"/>
    <w:rPr>
      <w:b/>
      <w:bCs/>
    </w:rPr>
  </w:style>
  <w:style w:type="character" w:styleId="14">
    <w:name w:val="line number"/>
    <w:autoRedefine/>
    <w:qFormat/>
    <w:uiPriority w:val="0"/>
  </w:style>
  <w:style w:type="character" w:styleId="15">
    <w:name w:val="annotation reference"/>
    <w:autoRedefine/>
    <w:qFormat/>
    <w:uiPriority w:val="0"/>
    <w:rPr>
      <w:sz w:val="21"/>
      <w:szCs w:val="21"/>
    </w:rPr>
  </w:style>
  <w:style w:type="character" w:customStyle="1" w:styleId="16">
    <w:name w:val="页脚 Char"/>
    <w:link w:val="8"/>
    <w:autoRedefine/>
    <w:qFormat/>
    <w:uiPriority w:val="0"/>
    <w:rPr>
      <w:sz w:val="18"/>
      <w:szCs w:val="18"/>
    </w:rPr>
  </w:style>
  <w:style w:type="character" w:customStyle="1" w:styleId="17">
    <w:name w:val="页眉 Char"/>
    <w:link w:val="9"/>
    <w:autoRedefine/>
    <w:qFormat/>
    <w:uiPriority w:val="0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9">
    <w:name w:val="批注框文本 Char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标题 1 Char"/>
    <w:link w:val="5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21">
    <w:name w:val="TOC Heading"/>
    <w:basedOn w:val="5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2">
    <w:name w:val="批注文字 Char"/>
    <w:link w:val="6"/>
    <w:autoRedefine/>
    <w:qFormat/>
    <w:uiPriority w:val="0"/>
    <w:rPr>
      <w:kern w:val="2"/>
      <w:sz w:val="21"/>
      <w:szCs w:val="22"/>
    </w:rPr>
  </w:style>
  <w:style w:type="character" w:customStyle="1" w:styleId="23">
    <w:name w:val="批注主题 Char"/>
    <w:link w:val="11"/>
    <w:autoRedefine/>
    <w:qFormat/>
    <w:uiPriority w:val="0"/>
    <w:rPr>
      <w:b/>
      <w:bCs/>
      <w:kern w:val="2"/>
      <w:sz w:val="21"/>
      <w:szCs w:val="22"/>
    </w:rPr>
  </w:style>
  <w:style w:type="character" w:customStyle="1" w:styleId="24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5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6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7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9</Pages>
  <Words>3170</Words>
  <Characters>3402</Characters>
  <Lines>68</Lines>
  <Paragraphs>19</Paragraphs>
  <TotalTime>46</TotalTime>
  <ScaleCrop>false</ScaleCrop>
  <LinksUpToDate>false</LinksUpToDate>
  <CharactersWithSpaces>3462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2025-02-11T03:32:41Z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eyJoZGlkIjoiZGI5MzU2M2Q2NjFmMTZhNzBiNDBkYzZlZmQ4OTU5NWUifQ==</vt:lpwstr>
  </property>
</Properties>
</file>