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7C715723">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华池县人民政府办公室</w:t>
      </w:r>
    </w:p>
    <w:p w14:paraId="365F2548">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年单位预算公开情况说明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1C2345E7">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62BA02A1">
      <w:pPr>
        <w:spacing w:line="600" w:lineRule="exact"/>
        <w:ind w:firstLine="640" w:firstLineChars="200"/>
        <w:rPr>
          <w:rFonts w:ascii="仿宋_GB2312" w:hAnsi="仿宋" w:eastAsia="仿宋_GB2312" w:cs="宋体"/>
          <w:kern w:val="0"/>
          <w:sz w:val="32"/>
          <w:szCs w:val="32"/>
        </w:rPr>
      </w:pPr>
      <w:r>
        <w:rPr>
          <w:rFonts w:hint="default" w:ascii="Times New Roman" w:hAnsi="Times New Roman" w:eastAsia="仿宋_GB2312" w:cs="Times New Roman"/>
          <w:i w:val="0"/>
          <w:iCs w:val="0"/>
          <w:caps w:val="0"/>
          <w:color w:val="auto"/>
          <w:spacing w:val="0"/>
          <w:kern w:val="21"/>
          <w:sz w:val="32"/>
          <w:szCs w:val="32"/>
          <w:shd w:val="clear" w:color="auto" w:fill="FFFFFF"/>
        </w:rPr>
        <w:t>我单位是隶属县政府下属的行政单位，主要负责处理县政府的日常政务和事务；承担县政府全体会议、常务会议、县长办公会议、县政府党组会议和县政府领导同志召集的其他专业会议的准备、组织、协调工作；协助县政府领导同志组织起草或审核县政府和县政府办制发的各类公文；督促检查市政府各项决议、决定、重要工作部署和县政府领导同志重要批示的贯彻执行情况；承办县政府来宾调研、接待工作；做好县政府领导同志的服务事务、县政府办公室机关的后勤保障和离退休干部职工的服务工作等。</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2AA269A8">
      <w:pPr>
        <w:spacing w:line="600" w:lineRule="exact"/>
        <w:ind w:firstLine="640" w:firstLineChars="200"/>
        <w:rPr>
          <w:rFonts w:ascii="仿宋_GB2312" w:hAnsi="仿宋" w:eastAsia="仿宋_GB2312" w:cs="宋体"/>
          <w:kern w:val="0"/>
          <w:sz w:val="32"/>
          <w:szCs w:val="32"/>
        </w:rPr>
      </w:pPr>
      <w:r>
        <w:rPr>
          <w:rFonts w:hint="default" w:ascii="Times New Roman" w:hAnsi="Times New Roman" w:eastAsia="仿宋_GB2312" w:cs="Times New Roman"/>
          <w:i w:val="0"/>
          <w:iCs w:val="0"/>
          <w:caps w:val="0"/>
          <w:color w:val="auto"/>
          <w:spacing w:val="0"/>
          <w:kern w:val="21"/>
          <w:sz w:val="32"/>
          <w:szCs w:val="32"/>
          <w:shd w:val="clear" w:color="auto" w:fill="FFFFFF"/>
        </w:rPr>
        <w:t>现下设</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县政府</w:t>
      </w:r>
      <w:r>
        <w:rPr>
          <w:rFonts w:hint="default" w:ascii="Times New Roman" w:hAnsi="Times New Roman" w:eastAsia="仿宋_GB2312" w:cs="Times New Roman"/>
          <w:i w:val="0"/>
          <w:iCs w:val="0"/>
          <w:caps w:val="0"/>
          <w:color w:val="auto"/>
          <w:spacing w:val="0"/>
          <w:kern w:val="21"/>
          <w:sz w:val="32"/>
          <w:szCs w:val="32"/>
          <w:shd w:val="clear" w:color="auto" w:fill="FFFFFF"/>
        </w:rPr>
        <w:t>信息中心、应急</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综合事务中心</w:t>
      </w:r>
      <w:r>
        <w:rPr>
          <w:rFonts w:hint="default" w:ascii="Times New Roman" w:hAnsi="Times New Roman" w:eastAsia="仿宋_GB2312" w:cs="Times New Roman"/>
          <w:i w:val="0"/>
          <w:iCs w:val="0"/>
          <w:caps w:val="0"/>
          <w:color w:val="auto"/>
          <w:spacing w:val="0"/>
          <w:kern w:val="21"/>
          <w:sz w:val="32"/>
          <w:szCs w:val="32"/>
          <w:shd w:val="clear" w:color="auto" w:fill="FFFFFF"/>
        </w:rPr>
        <w:t>、政府信访室等</w:t>
      </w:r>
      <w:r>
        <w:rPr>
          <w:rFonts w:hint="eastAsia" w:ascii="Times New Roman" w:hAnsi="Times New Roman" w:eastAsia="仿宋_GB2312" w:cs="Times New Roman"/>
          <w:i w:val="0"/>
          <w:iCs w:val="0"/>
          <w:caps w:val="0"/>
          <w:color w:val="auto"/>
          <w:spacing w:val="0"/>
          <w:kern w:val="21"/>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kern w:val="21"/>
          <w:sz w:val="32"/>
          <w:szCs w:val="32"/>
          <w:shd w:val="clear" w:color="auto" w:fill="FFFFFF"/>
        </w:rPr>
        <w:t>个部门。现在这</w:t>
      </w:r>
      <w:r>
        <w:rPr>
          <w:rFonts w:hint="eastAsia" w:ascii="Times New Roman" w:hAnsi="Times New Roman" w:eastAsia="仿宋_GB2312" w:cs="Times New Roman"/>
          <w:i w:val="0"/>
          <w:iCs w:val="0"/>
          <w:caps w:val="0"/>
          <w:color w:val="auto"/>
          <w:spacing w:val="0"/>
          <w:kern w:val="21"/>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kern w:val="21"/>
          <w:sz w:val="32"/>
          <w:szCs w:val="32"/>
          <w:shd w:val="clear" w:color="auto" w:fill="FFFFFF"/>
        </w:rPr>
        <w:t>个单位经费在政府办公室集中核算</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w:t>
      </w:r>
    </w:p>
    <w:p w14:paraId="1A18BC42">
      <w:pPr>
        <w:spacing w:line="600" w:lineRule="exact"/>
        <w:ind w:firstLine="643" w:firstLineChars="200"/>
        <w:rPr>
          <w:rFonts w:hint="eastAsia" w:ascii="楷体_GB2312" w:hAnsi="楷体" w:eastAsia="楷体_GB2312" w:cs="宋体"/>
          <w:b/>
          <w:bCs/>
          <w:kern w:val="0"/>
          <w:sz w:val="32"/>
          <w:szCs w:val="32"/>
          <w:lang w:eastAsia="zh-CN"/>
        </w:rPr>
      </w:pPr>
      <w:r>
        <w:rPr>
          <w:rFonts w:hint="eastAsia" w:ascii="楷体_GB2312" w:hAnsi="楷体" w:eastAsia="楷体_GB2312" w:cs="宋体"/>
          <w:b/>
          <w:bCs/>
          <w:kern w:val="0"/>
          <w:sz w:val="32"/>
          <w:szCs w:val="32"/>
        </w:rPr>
        <w:t>（</w:t>
      </w:r>
      <w:r>
        <w:rPr>
          <w:rFonts w:hint="eastAsia" w:ascii="楷体_GB2312" w:hAnsi="楷体" w:eastAsia="楷体_GB2312" w:cs="宋体"/>
          <w:b/>
          <w:bCs/>
          <w:kern w:val="0"/>
          <w:sz w:val="32"/>
          <w:szCs w:val="32"/>
          <w:lang w:eastAsia="zh-CN"/>
        </w:rPr>
        <w:t>二</w:t>
      </w:r>
      <w:r>
        <w:rPr>
          <w:rFonts w:hint="eastAsia" w:ascii="楷体_GB2312" w:hAnsi="楷体" w:eastAsia="楷体_GB2312" w:cs="宋体"/>
          <w:b/>
          <w:bCs/>
          <w:kern w:val="0"/>
          <w:sz w:val="32"/>
          <w:szCs w:val="32"/>
        </w:rPr>
        <w:t>）</w:t>
      </w:r>
      <w:r>
        <w:rPr>
          <w:rFonts w:hint="eastAsia" w:ascii="楷体_GB2312" w:hAnsi="楷体" w:eastAsia="楷体_GB2312" w:cs="宋体"/>
          <w:b/>
          <w:bCs/>
          <w:kern w:val="0"/>
          <w:sz w:val="32"/>
          <w:szCs w:val="32"/>
          <w:lang w:eastAsia="zh-CN"/>
        </w:rPr>
        <w:t>二级部门</w:t>
      </w:r>
      <w:bookmarkStart w:id="0" w:name="_GoBack"/>
      <w:bookmarkEnd w:id="0"/>
    </w:p>
    <w:p w14:paraId="23091B34">
      <w:pPr>
        <w:spacing w:line="600" w:lineRule="exact"/>
        <w:ind w:firstLine="640" w:firstLineChars="200"/>
        <w:rPr>
          <w:rFonts w:hint="eastAsia" w:ascii="仿宋_GB2312" w:hAnsi="仿宋" w:eastAsia="仿宋_GB2312" w:cs="宋体"/>
          <w:kern w:val="0"/>
          <w:sz w:val="32"/>
          <w:szCs w:val="32"/>
          <w:lang w:eastAsia="zh-CN"/>
        </w:rPr>
      </w:pPr>
      <w:r>
        <w:rPr>
          <w:rFonts w:hint="default" w:ascii="Times New Roman" w:hAnsi="Times New Roman" w:eastAsia="仿宋_GB2312" w:cs="Times New Roman"/>
          <w:i w:val="0"/>
          <w:iCs w:val="0"/>
          <w:caps w:val="0"/>
          <w:color w:val="auto"/>
          <w:spacing w:val="0"/>
          <w:kern w:val="21"/>
          <w:sz w:val="32"/>
          <w:szCs w:val="32"/>
          <w:shd w:val="clear" w:color="auto" w:fill="FFFFFF"/>
        </w:rPr>
        <w:t>现下设</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华池县地方志编纂委员会办公室</w:t>
      </w:r>
      <w:r>
        <w:rPr>
          <w:rFonts w:hint="default" w:ascii="Times New Roman" w:hAnsi="Times New Roman" w:eastAsia="仿宋_GB2312" w:cs="Times New Roman"/>
          <w:i w:val="0"/>
          <w:iCs w:val="0"/>
          <w:caps w:val="0"/>
          <w:color w:val="auto"/>
          <w:spacing w:val="0"/>
          <w:kern w:val="21"/>
          <w:sz w:val="32"/>
          <w:szCs w:val="32"/>
          <w:shd w:val="clear" w:color="auto" w:fill="FFFFFF"/>
        </w:rPr>
        <w:t>、</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华池县人民政府政务服务中心</w:t>
      </w:r>
      <w:r>
        <w:rPr>
          <w:rFonts w:hint="default" w:ascii="Times New Roman" w:hAnsi="Times New Roman" w:eastAsia="仿宋_GB2312" w:cs="Times New Roman"/>
          <w:i w:val="0"/>
          <w:iCs w:val="0"/>
          <w:caps w:val="0"/>
          <w:color w:val="auto"/>
          <w:spacing w:val="0"/>
          <w:kern w:val="21"/>
          <w:sz w:val="32"/>
          <w:szCs w:val="32"/>
          <w:shd w:val="clear" w:color="auto" w:fill="FFFFFF"/>
        </w:rPr>
        <w:t>、</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华池县人民政府招待所</w:t>
      </w:r>
      <w:r>
        <w:rPr>
          <w:rFonts w:hint="eastAsia" w:ascii="Times New Roman" w:hAnsi="Times New Roman" w:eastAsia="仿宋_GB2312" w:cs="Times New Roman"/>
          <w:i w:val="0"/>
          <w:iCs w:val="0"/>
          <w:caps w:val="0"/>
          <w:color w:val="auto"/>
          <w:spacing w:val="0"/>
          <w:kern w:val="21"/>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kern w:val="21"/>
          <w:sz w:val="32"/>
          <w:szCs w:val="32"/>
          <w:shd w:val="clear" w:color="auto" w:fill="FFFFFF"/>
        </w:rPr>
        <w:t>个</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事业单位</w:t>
      </w:r>
      <w:r>
        <w:rPr>
          <w:rFonts w:hint="default" w:ascii="Times New Roman" w:hAnsi="Times New Roman" w:eastAsia="仿宋_GB2312" w:cs="Times New Roman"/>
          <w:i w:val="0"/>
          <w:iCs w:val="0"/>
          <w:caps w:val="0"/>
          <w:color w:val="auto"/>
          <w:spacing w:val="0"/>
          <w:kern w:val="21"/>
          <w:sz w:val="32"/>
          <w:szCs w:val="32"/>
          <w:shd w:val="clear" w:color="auto" w:fill="FFFFFF"/>
        </w:rPr>
        <w:t>。现在这</w:t>
      </w:r>
      <w:r>
        <w:rPr>
          <w:rFonts w:hint="eastAsia" w:ascii="Times New Roman" w:hAnsi="Times New Roman" w:eastAsia="仿宋_GB2312" w:cs="Times New Roman"/>
          <w:i w:val="0"/>
          <w:iCs w:val="0"/>
          <w:caps w:val="0"/>
          <w:color w:val="auto"/>
          <w:spacing w:val="0"/>
          <w:kern w:val="21"/>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kern w:val="21"/>
          <w:sz w:val="32"/>
          <w:szCs w:val="32"/>
          <w:shd w:val="clear" w:color="auto" w:fill="FFFFFF"/>
        </w:rPr>
        <w:t>个单位经费在</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独立</w:t>
      </w:r>
      <w:r>
        <w:rPr>
          <w:rFonts w:hint="default" w:ascii="Times New Roman" w:hAnsi="Times New Roman" w:eastAsia="仿宋_GB2312" w:cs="Times New Roman"/>
          <w:i w:val="0"/>
          <w:iCs w:val="0"/>
          <w:caps w:val="0"/>
          <w:color w:val="auto"/>
          <w:spacing w:val="0"/>
          <w:kern w:val="21"/>
          <w:sz w:val="32"/>
          <w:szCs w:val="32"/>
          <w:shd w:val="clear" w:color="auto" w:fill="FFFFFF"/>
        </w:rPr>
        <w:t>核算</w:t>
      </w:r>
      <w:r>
        <w:rPr>
          <w:rFonts w:hint="eastAsia" w:ascii="Times New Roman" w:hAnsi="Times New Roman" w:eastAsia="仿宋_GB2312" w:cs="Times New Roman"/>
          <w:i w:val="0"/>
          <w:iCs w:val="0"/>
          <w:caps w:val="0"/>
          <w:color w:val="auto"/>
          <w:spacing w:val="0"/>
          <w:kern w:val="21"/>
          <w:sz w:val="32"/>
          <w:szCs w:val="32"/>
          <w:shd w:val="clear" w:color="auto" w:fill="FFFFFF"/>
          <w:lang w:eastAsia="zh-CN"/>
        </w:rPr>
        <w:t>。</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1523.27</w:t>
      </w:r>
      <w:r>
        <w:rPr>
          <w:rFonts w:hint="eastAsia" w:ascii="仿宋_GB2312" w:hAnsi="仿宋" w:eastAsia="仿宋_GB2312" w:cs="宋体"/>
          <w:kern w:val="0"/>
          <w:sz w:val="32"/>
          <w:szCs w:val="32"/>
        </w:rPr>
        <w:t>万元。按照综合预算的原则，部门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cs="宋体"/>
          <w:kern w:val="0"/>
          <w:sz w:val="32"/>
          <w:szCs w:val="32"/>
          <w:lang w:val="en-US" w:eastAsia="zh-CN"/>
        </w:rPr>
        <w:t>1523.27</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cs="宋体"/>
          <w:kern w:val="0"/>
          <w:sz w:val="32"/>
          <w:szCs w:val="32"/>
          <w:lang w:val="en-US" w:eastAsia="zh-CN"/>
        </w:rPr>
        <w:t>1523.27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cs="宋体"/>
          <w:kern w:val="0"/>
          <w:sz w:val="32"/>
          <w:szCs w:val="32"/>
          <w:lang w:val="en-US" w:eastAsia="zh-CN"/>
        </w:rPr>
        <w:t>1523.27</w:t>
      </w:r>
      <w:r>
        <w:rPr>
          <w:rFonts w:hint="eastAsia" w:ascii="仿宋_GB2312" w:hAnsi="仿宋" w:eastAsia="仿宋_GB2312"/>
          <w:sz w:val="32"/>
          <w:szCs w:val="32"/>
        </w:rPr>
        <w:t>万元（详见部门/单位预算公开表3）。</w:t>
      </w:r>
      <w:r>
        <w:rPr>
          <w:rStyle w:val="20"/>
          <w:rFonts w:hint="default" w:hAnsi="仿宋"/>
        </w:rPr>
        <w:t>其中：基本支出</w:t>
      </w:r>
      <w:r>
        <w:rPr>
          <w:rStyle w:val="21"/>
          <w:rFonts w:hint="eastAsia" w:ascii="仿宋_GB2312" w:hAnsi="仿宋" w:eastAsia="仿宋_GB2312"/>
          <w:lang w:val="en-US" w:eastAsia="zh-CN"/>
        </w:rPr>
        <w:t>1268.36</w:t>
      </w:r>
      <w:r>
        <w:rPr>
          <w:rStyle w:val="20"/>
          <w:rFonts w:hint="default" w:hAnsi="仿宋"/>
        </w:rPr>
        <w:t>万元，占</w:t>
      </w:r>
      <w:r>
        <w:rPr>
          <w:rStyle w:val="20"/>
          <w:rFonts w:hint="eastAsia" w:hAnsi="仿宋" w:eastAsia="仿宋_GB2312"/>
          <w:lang w:val="en-US" w:eastAsia="zh-CN"/>
        </w:rPr>
        <w:t>83.27</w:t>
      </w:r>
      <w:r>
        <w:rPr>
          <w:rStyle w:val="21"/>
          <w:rFonts w:hint="eastAsia" w:ascii="仿宋_GB2312" w:hAnsi="仿宋" w:eastAsia="仿宋_GB2312"/>
        </w:rPr>
        <w:t>%</w:t>
      </w:r>
      <w:r>
        <w:rPr>
          <w:rStyle w:val="20"/>
          <w:rFonts w:hint="default" w:hAnsi="仿宋"/>
        </w:rPr>
        <w:t>；项目支出</w:t>
      </w:r>
      <w:r>
        <w:rPr>
          <w:rStyle w:val="20"/>
          <w:rFonts w:hint="eastAsia" w:hAnsi="仿宋" w:eastAsia="仿宋_GB2312"/>
          <w:lang w:val="en-US" w:eastAsia="zh-CN"/>
        </w:rPr>
        <w:t>254.91</w:t>
      </w:r>
      <w:r>
        <w:rPr>
          <w:rStyle w:val="20"/>
          <w:rFonts w:hint="default" w:hAnsi="仿宋"/>
        </w:rPr>
        <w:t>万元，占</w:t>
      </w:r>
      <w:r>
        <w:rPr>
          <w:rStyle w:val="21"/>
          <w:rFonts w:hint="eastAsia" w:ascii="仿宋_GB2312" w:hAnsi="仿宋" w:eastAsia="仿宋_GB2312"/>
          <w:lang w:val="en-US" w:eastAsia="zh-CN"/>
        </w:rPr>
        <w:t>16.73</w:t>
      </w:r>
      <w:r>
        <w:rPr>
          <w:rStyle w:val="21"/>
          <w:rFonts w:hint="eastAsia" w:ascii="仿宋_GB2312" w:hAnsi="仿宋" w:eastAsia="仿宋_GB2312"/>
        </w:rPr>
        <w:t>%</w:t>
      </w:r>
      <w:r>
        <w:rPr>
          <w:rStyle w:val="20"/>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1"/>
          <w:rFonts w:hint="eastAsia" w:ascii="仿宋_GB2312" w:hAnsi="仿宋" w:eastAsia="仿宋_GB2312"/>
          <w:lang w:eastAsia="zh-CN"/>
        </w:rPr>
        <w:t>2025</w:t>
      </w:r>
      <w:r>
        <w:rPr>
          <w:rStyle w:val="20"/>
          <w:rFonts w:hint="default" w:hAnsi="仿宋"/>
        </w:rPr>
        <w:t>年一般公共预算当年支出</w:t>
      </w:r>
      <w:r>
        <w:rPr>
          <w:rFonts w:hint="eastAsia" w:ascii="仿宋_GB2312" w:hAnsi="仿宋" w:eastAsia="仿宋_GB2312" w:cs="宋体"/>
          <w:kern w:val="0"/>
          <w:sz w:val="32"/>
          <w:szCs w:val="32"/>
          <w:lang w:val="en-US" w:eastAsia="zh-CN"/>
        </w:rPr>
        <w:t>1523.27</w:t>
      </w:r>
      <w:r>
        <w:rPr>
          <w:rStyle w:val="20"/>
          <w:rFonts w:hint="default" w:hAnsi="仿宋"/>
        </w:rPr>
        <w:t>万元，包括：一般公共服务支出</w:t>
      </w:r>
      <w:r>
        <w:rPr>
          <w:rStyle w:val="21"/>
          <w:rFonts w:hint="eastAsia" w:ascii="仿宋_GB2312" w:hAnsi="仿宋" w:eastAsia="仿宋_GB2312"/>
          <w:lang w:val="en-US" w:eastAsia="zh-CN"/>
        </w:rPr>
        <w:t>1331.29</w:t>
      </w:r>
      <w:r>
        <w:rPr>
          <w:rStyle w:val="20"/>
          <w:rFonts w:hint="default" w:hAnsi="仿宋"/>
        </w:rPr>
        <w:t>万元</w:t>
      </w:r>
      <w:r>
        <w:rPr>
          <w:rStyle w:val="20"/>
          <w:rFonts w:hint="eastAsia" w:hAnsi="仿宋" w:eastAsia="仿宋_GB2312"/>
          <w:lang w:eastAsia="zh-CN"/>
        </w:rPr>
        <w:t>、</w:t>
      </w:r>
      <w:r>
        <w:rPr>
          <w:rStyle w:val="20"/>
          <w:rFonts w:hint="default" w:hAnsi="仿宋"/>
        </w:rPr>
        <w:t>社会保障和就业支出</w:t>
      </w:r>
      <w:r>
        <w:rPr>
          <w:rStyle w:val="21"/>
          <w:rFonts w:hint="eastAsia" w:ascii="仿宋_GB2312" w:hAnsi="仿宋" w:eastAsia="仿宋_GB2312"/>
          <w:lang w:val="en-US" w:eastAsia="zh-CN"/>
        </w:rPr>
        <w:t>109.39</w:t>
      </w:r>
      <w:r>
        <w:rPr>
          <w:rStyle w:val="20"/>
          <w:rFonts w:hint="default" w:hAnsi="仿宋"/>
        </w:rPr>
        <w:t>万元、卫生健康支出</w:t>
      </w:r>
      <w:r>
        <w:rPr>
          <w:rStyle w:val="20"/>
          <w:rFonts w:hint="eastAsia" w:hAnsi="仿宋" w:eastAsia="仿宋_GB2312"/>
          <w:lang w:val="en-US" w:eastAsia="zh-CN"/>
        </w:rPr>
        <w:t>34.14万元，住房保障支出48.45万元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cs="宋体"/>
          <w:kern w:val="0"/>
          <w:sz w:val="32"/>
          <w:szCs w:val="32"/>
          <w:lang w:val="en-US" w:eastAsia="zh-CN"/>
        </w:rPr>
        <w:t>1523.27</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185.48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12.18</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2025年调入4人，且预算项目多。</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658.81</w:t>
      </w:r>
      <w:r>
        <w:rPr>
          <w:rFonts w:hint="eastAsia" w:ascii="仿宋_GB2312" w:hAnsi="仿宋" w:eastAsia="仿宋_GB2312"/>
          <w:sz w:val="32"/>
          <w:szCs w:val="32"/>
        </w:rPr>
        <w:t>万元，主要包括：基本工资、津贴补贴、奖金、绩效工资、机关事业单位基本养老保险缴费、职业年金缴费、职工基本医疗保险缴费、公务员医疗补助缴费、其他社会保障缴费、住房公积金、其他工资福利支出、抚恤金、生活补助、医疗费补助、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609.56</w:t>
      </w:r>
      <w:r>
        <w:rPr>
          <w:rFonts w:hint="eastAsia" w:ascii="仿宋_GB2312" w:hAnsi="仿宋" w:eastAsia="仿宋_GB2312"/>
          <w:sz w:val="32"/>
          <w:szCs w:val="32"/>
        </w:rPr>
        <w:t>万元，主要包括：办公费、印刷费、手续费、水费、电费、邮电费、取暖费、物业管理费、差旅费、维修（护）费、租赁费、会议费、培训费、公务接待费、劳务费、委托业务费、工会经费、福利费、公务用车运行维护费、其他交通费用、其他商品和服务支出、办公设备购置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3629A69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254.91</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111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43.54</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2025年新增2个项目预算。</w:t>
      </w: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6</w:t>
      </w:r>
      <w:r>
        <w:rPr>
          <w:rFonts w:hint="eastAsia" w:ascii="仿宋_GB2312" w:hAnsi="仿宋" w:eastAsia="仿宋_GB2312"/>
          <w:sz w:val="32"/>
          <w:szCs w:val="32"/>
        </w:rPr>
        <w:t>个，主要是项目1</w:t>
      </w:r>
      <w:r>
        <w:rPr>
          <w:rFonts w:hint="eastAsia" w:ascii="仿宋_GB2312" w:hAnsi="仿宋" w:eastAsia="仿宋_GB2312"/>
          <w:sz w:val="32"/>
          <w:szCs w:val="32"/>
          <w:lang w:eastAsia="zh-CN"/>
        </w:rPr>
        <w:t>、</w:t>
      </w:r>
      <w:r>
        <w:rPr>
          <w:rFonts w:hint="eastAsia" w:ascii="仿宋_GB2312" w:hAnsi="仿宋" w:eastAsia="仿宋_GB2312"/>
          <w:sz w:val="32"/>
          <w:szCs w:val="32"/>
        </w:rPr>
        <w:t>2025年全县政务专网专项经费、项目2、2025年县政府网站专项经费</w:t>
      </w:r>
      <w:r>
        <w:rPr>
          <w:rFonts w:hint="eastAsia" w:ascii="仿宋_GB2312" w:hAnsi="仿宋" w:eastAsia="仿宋_GB2312"/>
          <w:sz w:val="32"/>
          <w:szCs w:val="32"/>
          <w:lang w:eastAsia="zh-CN"/>
        </w:rPr>
        <w:t>，</w:t>
      </w:r>
      <w:r>
        <w:rPr>
          <w:rFonts w:hint="eastAsia" w:ascii="仿宋_GB2312" w:hAnsi="仿宋" w:eastAsia="仿宋_GB2312"/>
          <w:sz w:val="32"/>
          <w:szCs w:val="32"/>
        </w:rPr>
        <w:t>项目3</w:t>
      </w:r>
      <w:r>
        <w:rPr>
          <w:rFonts w:hint="eastAsia" w:ascii="仿宋_GB2312" w:hAnsi="仿宋" w:eastAsia="仿宋_GB2312"/>
          <w:sz w:val="32"/>
          <w:szCs w:val="32"/>
          <w:lang w:eastAsia="zh-CN"/>
        </w:rPr>
        <w:t>、</w:t>
      </w:r>
      <w:r>
        <w:rPr>
          <w:rFonts w:hint="eastAsia" w:ascii="仿宋_GB2312" w:hAnsi="仿宋" w:eastAsia="仿宋_GB2312"/>
          <w:sz w:val="32"/>
          <w:szCs w:val="32"/>
        </w:rPr>
        <w:t>2025年县政务大厅专窗服务费</w:t>
      </w:r>
      <w:r>
        <w:rPr>
          <w:rFonts w:hint="eastAsia" w:ascii="仿宋_GB2312" w:hAnsi="仿宋" w:eastAsia="仿宋_GB2312"/>
          <w:sz w:val="32"/>
          <w:szCs w:val="32"/>
          <w:lang w:eastAsia="zh-CN"/>
        </w:rPr>
        <w:t>，</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4、2025年县政府门户网站适老化改造经费，</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5、华池县数字政府运营指挥中心基础设施升级改造服务项目资金，</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6、数字政府建设项目</w:t>
      </w:r>
      <w:r>
        <w:rPr>
          <w:rFonts w:hint="eastAsia" w:ascii="仿宋_GB2312" w:hAnsi="仿宋" w:eastAsia="仿宋_GB2312"/>
          <w:sz w:val="32"/>
          <w:szCs w:val="32"/>
        </w:rPr>
        <w:t>。</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1E181CAA">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一般公共服务（类）</w:t>
      </w:r>
      <w:r>
        <w:rPr>
          <w:rFonts w:hint="eastAsia" w:ascii="仿宋_GB2312" w:hAnsi="TimesNewRomanPSMT" w:eastAsia="仿宋_GB2312"/>
          <w:color w:val="000000"/>
          <w:sz w:val="32"/>
          <w:szCs w:val="32"/>
          <w:lang w:eastAsia="zh-CN"/>
        </w:rPr>
        <w:t>2025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1433.27</w:t>
      </w:r>
      <w:r>
        <w:rPr>
          <w:rFonts w:hint="eastAsia" w:ascii="仿宋_GB2312" w:eastAsia="仿宋_GB2312"/>
          <w:color w:val="000000"/>
          <w:sz w:val="32"/>
          <w:szCs w:val="32"/>
        </w:rPr>
        <w:t xml:space="preserve">万元，比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256.76</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2025年调入4人。</w:t>
      </w:r>
    </w:p>
    <w:p w14:paraId="5E189821">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2.社会保障和就业支出109.39万元，</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22.06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2025年调入4人。</w:t>
      </w:r>
    </w:p>
    <w:p w14:paraId="3A47EAD7">
      <w:pPr>
        <w:widowControl/>
        <w:adjustRightInd w:val="0"/>
        <w:snapToGrid w:val="0"/>
        <w:spacing w:line="640" w:lineRule="exact"/>
        <w:ind w:firstLine="640" w:firstLineChars="200"/>
        <w:contextualSpacing/>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3.卫生健康支出34.14万元。</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2.64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2025年调入4人。</w:t>
      </w:r>
    </w:p>
    <w:p w14:paraId="4EEAE997">
      <w:pPr>
        <w:widowControl/>
        <w:adjustRightInd w:val="0"/>
        <w:snapToGrid w:val="0"/>
        <w:spacing w:line="640" w:lineRule="exact"/>
        <w:ind w:firstLine="640" w:firstLineChars="200"/>
        <w:contextualSpacing/>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4.住房保障支出48.45万元。</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2025年调入4人。</w:t>
      </w:r>
    </w:p>
    <w:p w14:paraId="60F12E16">
      <w:pPr>
        <w:widowControl/>
        <w:adjustRightInd w:val="0"/>
        <w:snapToGrid w:val="0"/>
        <w:spacing w:line="640" w:lineRule="exact"/>
        <w:ind w:firstLine="640" w:firstLineChars="200"/>
        <w:contextualSpacing/>
        <w:jc w:val="left"/>
        <w:rPr>
          <w:rFonts w:hint="default" w:ascii="仿宋_GB2312" w:eastAsia="仿宋_GB2312"/>
          <w:color w:val="000000"/>
          <w:sz w:val="32"/>
          <w:szCs w:val="32"/>
          <w:lang w:val="en-US" w:eastAsia="zh-CN"/>
        </w:rPr>
      </w:pP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6.67</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w:t>
      </w:r>
    </w:p>
    <w:p w14:paraId="2C1E118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F5E9B4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0.32</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0.005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1.6</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2025年公务接待费压减3%</w:t>
      </w:r>
      <w:r>
        <w:rPr>
          <w:rFonts w:hint="eastAsia" w:ascii="仿宋_GB2312" w:hAnsi="仿宋" w:eastAsia="仿宋_GB2312"/>
          <w:sz w:val="32"/>
          <w:szCs w:val="32"/>
        </w:rPr>
        <w:t>。</w:t>
      </w:r>
    </w:p>
    <w:p w14:paraId="6CC6752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6.35</w:t>
      </w:r>
      <w:r>
        <w:rPr>
          <w:rFonts w:hint="eastAsia" w:ascii="仿宋_GB2312" w:hAnsi="仿宋" w:eastAsia="仿宋_GB2312"/>
          <w:sz w:val="32"/>
          <w:szCs w:val="32"/>
        </w:rPr>
        <w:t>万元（其中：公务用车购置</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万元，公务用车运行维护费</w:t>
      </w:r>
      <w:r>
        <w:rPr>
          <w:rFonts w:hint="eastAsia" w:ascii="仿宋_GB2312" w:hAnsi="仿宋" w:eastAsia="仿宋_GB2312"/>
          <w:sz w:val="32"/>
          <w:szCs w:val="32"/>
          <w:lang w:val="en-US" w:eastAsia="zh-CN"/>
        </w:rPr>
        <w:t>6.35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公务用车运行经费压减3%</w:t>
      </w:r>
      <w:r>
        <w:rPr>
          <w:rFonts w:hint="eastAsia" w:ascii="仿宋_GB2312" w:hAnsi="仿宋" w:eastAsia="仿宋_GB2312"/>
          <w:sz w:val="32"/>
          <w:szCs w:val="32"/>
        </w:rPr>
        <w:t>。</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70</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2025年培训较多</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1A3C893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570.05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1.5</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2025年公用经费多</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64.64</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6.74</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185.79</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年，部门（单位）面向中小企业预留政府采购项目预算金额  万元，小微企业预留政府采购项目预算金额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1133.72</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6482.38</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460.18</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D30898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703C47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F6CF6A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65C8AE">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个，按规定随年度预算一并公开项目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57EDF15E">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 xml:space="preserve">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个，项目支出 </w:t>
      </w:r>
      <w:r>
        <w:rPr>
          <w:rFonts w:hint="eastAsia" w:ascii="仿宋_GB2312" w:hAnsi="仿宋" w:eastAsia="仿宋_GB2312"/>
          <w:sz w:val="32"/>
          <w:szCs w:val="32"/>
          <w:lang w:val="en-US" w:eastAsia="zh-CN"/>
        </w:rPr>
        <w:t>4</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已公开</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年度增加部门预算项目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个，增长率</w:t>
      </w:r>
      <w:r>
        <w:rPr>
          <w:rFonts w:hint="eastAsia" w:ascii="仿宋_GB2312" w:hAnsi="仿宋" w:eastAsia="仿宋_GB2312"/>
          <w:sz w:val="32"/>
          <w:szCs w:val="32"/>
          <w:lang w:val="en-US" w:eastAsia="zh-CN"/>
        </w:rPr>
        <w:t>33.3</w:t>
      </w:r>
      <w:r>
        <w:rPr>
          <w:rFonts w:hint="eastAsia" w:ascii="仿宋_GB2312" w:hAnsi="仿宋" w:eastAsia="仿宋_GB2312"/>
          <w:sz w:val="32"/>
          <w:szCs w:val="32"/>
        </w:rPr>
        <w:t xml:space="preserve"> %。同时对政策和项目资金管理作出调整的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6</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10</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6</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60</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46F04DBD">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华池县人民政府办公室</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0358EE45">
      <w:pPr>
        <w:adjustRightInd w:val="0"/>
        <w:snapToGrid w:val="0"/>
        <w:spacing w:line="640" w:lineRule="exact"/>
        <w:ind w:right="1120"/>
        <w:contextualSpacing/>
        <w:jc w:val="center"/>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lang w:eastAsia="zh-CN"/>
        </w:rPr>
        <w:t>华池县人民政府办公室</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right="112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lang w:eastAsia="zh-CN"/>
        </w:rPr>
        <w:t>华池县人民政府办公室</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4075B07"/>
    <w:rsid w:val="09D1502D"/>
    <w:rsid w:val="113741D2"/>
    <w:rsid w:val="18330BA7"/>
    <w:rsid w:val="1D34261E"/>
    <w:rsid w:val="29120F3F"/>
    <w:rsid w:val="42A05423"/>
    <w:rsid w:val="4C433C79"/>
    <w:rsid w:val="527E074E"/>
    <w:rsid w:val="56393C72"/>
    <w:rsid w:val="579503FF"/>
    <w:rsid w:val="60535296"/>
    <w:rsid w:val="6DB608AF"/>
    <w:rsid w:val="72FD2525"/>
    <w:rsid w:val="78106856"/>
    <w:rsid w:val="7E95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3808</Words>
  <Characters>4234</Characters>
  <Lines>68</Lines>
  <Paragraphs>19</Paragraphs>
  <TotalTime>4</TotalTime>
  <ScaleCrop>false</ScaleCrop>
  <LinksUpToDate>false</LinksUpToDate>
  <CharactersWithSpaces>4273</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sd</cp:lastModifiedBy>
  <cp:lastPrinted>2025-02-11T07:00:00Z</cp:lastPrinted>
  <dcterms:modified xsi:type="dcterms:W3CDTF">2025-02-11T09:19:08Z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4746AA2B63644A919A7677ADD6665D0C</vt:lpwstr>
  </property>
  <property fmtid="{D5CDD505-2E9C-101B-9397-08002B2CF9AE}" pid="4" name="KSOTemplateDocerSaveRecord">
    <vt:lpwstr>eyJoZGlkIjoiNGFiZDUwZDAyYWI1OTM0NjExODVlODk4OTFhM2M5MzYifQ==</vt:lpwstr>
  </property>
</Properties>
</file>