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8AD20F5">
      <w:pPr>
        <w:spacing w:line="660" w:lineRule="exact"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ADB4941">
      <w:pPr>
        <w:spacing w:line="660" w:lineRule="exact"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F967516">
      <w:pPr>
        <w:spacing w:line="660" w:lineRule="exact"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F5D28ED">
      <w:pPr>
        <w:spacing w:line="660" w:lineRule="exact"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BE68AF1">
      <w:pPr>
        <w:spacing w:line="660" w:lineRule="exact"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0143D6B">
      <w:pPr>
        <w:spacing w:line="660" w:lineRule="exact"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56EC819">
      <w:pPr>
        <w:spacing w:line="660" w:lineRule="exact"/>
        <w:jc w:val="both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02BEEBB">
      <w:pPr>
        <w:spacing w:line="660" w:lineRule="exact"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第一部分 </w:t>
      </w:r>
      <w:r>
        <w:rPr>
          <w:rFonts w:hint="eastAsia" w:ascii="仿宋_GB2312" w:hAnsi="仿宋" w:eastAsia="仿宋_GB2312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仿宋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第二部分 </w:t>
      </w:r>
      <w:r>
        <w:rPr>
          <w:rFonts w:hint="eastAsia" w:ascii="仿宋_GB2312" w:hAnsi="仿宋" w:eastAsia="仿宋_GB2312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仿宋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第三部分 </w:t>
      </w:r>
      <w:r>
        <w:rPr>
          <w:rFonts w:hint="eastAsia" w:ascii="仿宋_GB2312" w:hAnsi="仿宋" w:eastAsia="仿宋_GB2312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仿宋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pacing w:val="-2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仿宋_GB2312" w:hAnsi="仿宋" w:eastAsia="仿宋_GB2312"/>
          <w:color w:val="000000" w:themeColor="text1"/>
          <w:spacing w:val="-20"/>
          <w:sz w:val="30"/>
          <w:szCs w:val="30"/>
          <w14:textFill>
            <w14:solidFill>
              <w14:schemeClr w14:val="tx1"/>
            </w14:solidFill>
          </w14:textFill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十三、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F6C3D2B">
      <w:pPr>
        <w:spacing w:line="600" w:lineRule="exact"/>
        <w:ind w:firstLine="562" w:firstLineChars="200"/>
        <w:rPr>
          <w:rFonts w:ascii="仿宋_GB2312" w:hAnsi="仿宋" w:eastAsia="仿宋_GB2312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财政部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职责</w:t>
      </w:r>
    </w:p>
    <w:p w14:paraId="76910E2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华池县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乔川乡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卫生院是以公共卫生服务为主，综合提供预防、保健和基本医疗等服务等工作的职能部门。主要职责是:主要职责是:承担本镇辖区各项医疗卫生服务和公共卫生服务。</w:t>
      </w:r>
    </w:p>
    <w:p w14:paraId="484311D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一、提供基本医疗服务</w:t>
      </w:r>
    </w:p>
    <w:p w14:paraId="0CBB948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1、开展内、外、中医等各科常见病、多发病的诊疗；  </w:t>
      </w:r>
    </w:p>
    <w:p w14:paraId="4B139EE1">
      <w:pPr>
        <w:spacing w:line="60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2、承担着本镇及周边乡镇的现场应急救护和转诊服务。</w:t>
      </w:r>
    </w:p>
    <w:p w14:paraId="630305D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3、提供政府卫生行政部门批准的其他医疗服务。</w:t>
      </w:r>
    </w:p>
    <w:p w14:paraId="5307925B">
      <w:pPr>
        <w:spacing w:line="60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二、提供公共卫生服务</w:t>
      </w:r>
    </w:p>
    <w:p w14:paraId="1258CDCA">
      <w:pPr>
        <w:spacing w:line="60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1、承担着本乡居民的十四项基本公共卫生服务工作（如健康档案的管理，爱国卫生工作，预防接种，孕产妇保健，65岁及以上老年人、传染病、高血压、糖尿病、精神病等重点人群管理及随访等）；                                                     </w:t>
      </w:r>
    </w:p>
    <w:p w14:paraId="328866B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2、负责我院辖区内突发公共卫生事件的报告并协助处理；                                                      </w:t>
      </w:r>
    </w:p>
    <w:p w14:paraId="7AAD856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3、做好卫生行政部门规定的其他公共卫生服务；</w:t>
      </w:r>
    </w:p>
    <w:p w14:paraId="50978C32">
      <w:pPr>
        <w:spacing w:line="60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三、承担公共卫生服务管理</w:t>
      </w:r>
    </w:p>
    <w:p w14:paraId="7C0F1237">
      <w:pPr>
        <w:spacing w:line="60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1、对我院辖区内传染病防治、学校卫生、食品卫生以及村级预防保健工作进行指导、培训、考核与监督；                                                                  </w:t>
      </w:r>
    </w:p>
    <w:p w14:paraId="21F75B9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2、深入推进乡村卫生一体化管理，对村卫生所实行以行政、人员、业务、药品、财产、绩效为基本内容的“六统一”规范管理，负责村卫生所的技术指导和乡村医生培训等工作。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二、机构设置情况</w:t>
      </w:r>
    </w:p>
    <w:p w14:paraId="2DF2D665">
      <w:pPr>
        <w:spacing w:line="600" w:lineRule="exact"/>
        <w:ind w:firstLine="643" w:firstLineChars="200"/>
        <w:rPr>
          <w:rFonts w:hint="default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（一）机关内设机构</w:t>
      </w: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50D7FE02">
      <w:pPr>
        <w:spacing w:line="600" w:lineRule="exact"/>
        <w:ind w:firstLine="640" w:firstLineChars="200"/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华池县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乔川乡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卫生院内设中西医门诊部、住院部、中西药房、心电图室，B超室、化验室、公卫科、收费室、疫苗接种室。</w:t>
      </w:r>
    </w:p>
    <w:p w14:paraId="07DAFFA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辖区下属卫生室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所。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按照预算管理有关规定，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年部门收支总预算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113.36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万元。按照综合预算的原则，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年收入预算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113.36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万元（详见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一般公共预算收入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113.36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100.00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政府性基金预算收入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上年结转收入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其他收入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年支出预算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113.36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万元（详见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预算公开表3）。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其中：基本支出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113.36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100.00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%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；项目支出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 上年结转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Style w:val="20"/>
          <w:rFonts w:hint="default" w:hAnsi="仿宋"/>
          <w:color w:val="000000" w:themeColor="text1"/>
          <w14:textFill>
            <w14:solidFill>
              <w14:schemeClr w14:val="tx1"/>
            </w14:solidFill>
          </w14:textFill>
        </w:rPr>
        <w:t>，占</w:t>
      </w:r>
      <w:r>
        <w:rPr>
          <w:rStyle w:val="21"/>
          <w:rFonts w:hint="eastAsia" w:ascii="仿宋_GB2312" w:hAnsi="仿宋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Style w:val="21"/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%</w:t>
      </w:r>
      <w:r>
        <w:rPr>
          <w:rStyle w:val="20"/>
          <w:rFonts w:hint="default" w:hAnsi="仿宋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仿宋_GB2312" w:hAnsi="仿宋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Style w:val="21"/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20"/>
          <w:rFonts w:hint="default" w:hAnsi="仿宋"/>
          <w:color w:val="000000" w:themeColor="text1"/>
          <w14:textFill>
            <w14:solidFill>
              <w14:schemeClr w14:val="tx1"/>
            </w14:solidFill>
          </w14:textFill>
        </w:rPr>
        <w:t>年一般公共预算当年支</w:t>
      </w:r>
      <w:r>
        <w:rPr>
          <w:rStyle w:val="21"/>
          <w:rFonts w:hint="default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出</w:t>
      </w:r>
      <w:r>
        <w:rPr>
          <w:rStyle w:val="21"/>
          <w:rFonts w:hint="eastAsia" w:ascii="仿宋_GB2312" w:hAnsi="仿宋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113.36</w:t>
      </w:r>
      <w:r>
        <w:rPr>
          <w:rStyle w:val="21"/>
          <w:rFonts w:hint="default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万元，包括：社会保障和就业支出</w:t>
      </w:r>
      <w:r>
        <w:rPr>
          <w:rStyle w:val="21"/>
          <w:rFonts w:hint="eastAsia" w:ascii="仿宋_GB2312" w:hAnsi="仿宋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17.97</w:t>
      </w:r>
      <w:r>
        <w:rPr>
          <w:rStyle w:val="21"/>
          <w:rFonts w:hint="default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万元、</w:t>
      </w:r>
      <w:r>
        <w:rPr>
          <w:rStyle w:val="21"/>
          <w:rFonts w:hint="eastAsia" w:ascii="仿宋_GB2312" w:hAnsi="仿宋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卫生健康</w:t>
      </w:r>
      <w:r>
        <w:rPr>
          <w:rStyle w:val="21"/>
          <w:rFonts w:hint="default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支出</w:t>
      </w:r>
      <w:r>
        <w:rPr>
          <w:rStyle w:val="21"/>
          <w:rFonts w:hint="eastAsia" w:ascii="仿宋_GB2312" w:hAnsi="仿宋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87.49</w:t>
      </w:r>
      <w:r>
        <w:rPr>
          <w:rStyle w:val="21"/>
          <w:rFonts w:hint="default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万元</w:t>
      </w:r>
      <w:r>
        <w:rPr>
          <w:rStyle w:val="21"/>
          <w:rFonts w:hint="eastAsia" w:ascii="仿宋_GB2312" w:hAnsi="仿宋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Style w:val="21"/>
          <w:rFonts w:hint="eastAsia" w:ascii="仿宋_GB2312" w:hAnsi="仿宋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住房保障支出7.89万元</w:t>
      </w:r>
      <w:r>
        <w:rPr>
          <w:rStyle w:val="21"/>
          <w:rFonts w:hint="default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Style w:val="21"/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具体安排情况如下（详见</w:t>
      </w:r>
      <w:r>
        <w:rPr>
          <w:rStyle w:val="21"/>
          <w:rFonts w:hint="eastAsia" w:ascii="仿宋_GB2312" w:hAnsi="仿宋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Style w:val="21"/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公开表4,5,6,7）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年基本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支出113.36万元，比2024年预算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增加6.61万元，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上升0.06%，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上升的主要原因是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人员变动后支出增加。</w:t>
      </w:r>
    </w:p>
    <w:p w14:paraId="70883497">
      <w:pPr>
        <w:widowControl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中：人员经费支出110.22万元，主要包括：基本工资、津贴补贴、奖金、伙食补助费、绩效工资、机关事业单位基本养老保险缴费、职业年金缴费、职工基本医疗保险缴费、公务员医疗补助缴费、其他社会保障缴费、住房公积金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就业补助。</w:t>
      </w:r>
    </w:p>
    <w:p w14:paraId="5167C9CF">
      <w:pPr>
        <w:widowControl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公用经费支出3.14万元，主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要包括：工会经费、福利费、其他商品和服务支出。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（二）项目支出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本单位无项目支出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（三）支出功能分类说明</w:t>
      </w:r>
    </w:p>
    <w:p w14:paraId="0DBEA576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1.社会保障和就业支出2算数为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17.97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万元，比202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年预算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增加2.82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万元，主要原因是单位人员变动，经费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50FE0743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2.卫生健康支出202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年预算数为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87.49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万元，比202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年预算增加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3.13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万元，主要原因是单位人员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变动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，经费增加；</w:t>
      </w:r>
    </w:p>
    <w:p w14:paraId="7FEBDF5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3.住房保障202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年预算数为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7.89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万元，比02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年预202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年预算增加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0.65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万元，主要原因是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单位人员变动，经费增加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（一）“三公”经费情况说明</w:t>
      </w:r>
    </w:p>
    <w:p w14:paraId="4AF22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3C185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七、政府采购安排情况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上年末固定资产金额为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78.69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万元。其中：办公用房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656.82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平方米。预算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共有公务用车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辆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，价值9.8万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（一）政府性基金预算支出情况</w:t>
      </w:r>
    </w:p>
    <w:p w14:paraId="3D308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未安排预算，政府性基金预算支出情况表为空表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华池县乔川乡卫生院2025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无非税收入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未安排预算，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1.绩效目标管理情况。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整体支出和项目绩效目标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个，按规定随年度预算一并公开项目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个，公开率为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2.绩效运行监控情况。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年7月，组织开展1-6月绩效运行监控项目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个，占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项目的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%。截至7月底，如期完成预算执行和绩效目标指标值的项目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个，完成率为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%。“双监控”发现存在的问题和主要原因是：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。开展1-9月绩效运行监控项目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项目的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%。截至10月底，如期完成预算执行和绩效目标指标值的项目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个，完成率为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%。“双监控”发现存在的问题和主要原因是：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。绩效运行监控在部门内部通报整改情况：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3.绩效自评开展情况。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年度，组织开展绩效自评项目共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个，其中，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整体支出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个，绩效自评覆盖率为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%。绩效自评结果随部门决算报送财政和随决算公开情况：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及时公开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4.绩效结果应用情况。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年度绩效运行监控、绩效自评等情况，当年盘活财政资金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年，纳入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预算绩效目标管理的项目   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个、三级指标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IDFont+F4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1、财政拨款: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IDFont+F4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2、一般公共预算: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IDFont+F4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3、财政专户管理资金: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IDFont+F4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4、其他资金: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IDFont+F4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5、基本支出: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IDFont+F4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6、项目支出: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支出预算的组成部分，是各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IDFont+F4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7、“三公”经费: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IDFont+F4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8、机关运行经费: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IDFont+F6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华池县乔川乡卫生院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IDFont+F6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bookmarkStart w:id="0" w:name="_GoBack"/>
      <w:bookmarkEnd w:id="0"/>
      <w:r>
        <w:rPr>
          <w:rFonts w:hint="eastAsia" w:ascii="仿宋_GB2312" w:hAnsi="CIDFont+F6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color w:val="000000" w:themeColor="text1"/>
          <w:spacing w:val="-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宋体" w:eastAsia="仿宋_GB2312" w:cs="宋体"/>
          <w:color w:val="000000" w:themeColor="text1"/>
          <w:spacing w:val="-20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宋体" w:eastAsia="仿宋_GB2312" w:cs="宋体"/>
          <w:color w:val="000000" w:themeColor="text1"/>
          <w:spacing w:val="-20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名称 </w:t>
      </w:r>
      <w:r>
        <w:rPr>
          <w:rFonts w:hint="eastAsia" w:ascii="仿宋_GB2312" w:hAnsi="宋体" w:eastAsia="仿宋_GB2312" w:cs="宋体"/>
          <w:color w:val="000000" w:themeColor="text1"/>
          <w:spacing w:val="-2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宋体" w:eastAsia="仿宋_GB2312" w:cs="宋体"/>
          <w:color w:val="000000" w:themeColor="text1"/>
          <w:spacing w:val="-2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宋体" w:eastAsia="仿宋_GB2312" w:cs="宋体"/>
          <w:color w:val="000000" w:themeColor="text1"/>
          <w:spacing w:val="-20"/>
          <w:kern w:val="0"/>
          <w:sz w:val="32"/>
          <w:szCs w:val="32"/>
          <w14:textFill>
            <w14:solidFill>
              <w14:schemeClr w14:val="tx1"/>
            </w14:solidFill>
          </w14:textFill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名称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华池县乔川乡卫生院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整体支出绩效目标及预算项目绩效目标表</w:t>
      </w:r>
    </w:p>
    <w:p w14:paraId="22DB4760">
      <w:pPr>
        <w:tabs>
          <w:tab w:val="left" w:pos="127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70616DE"/>
    <w:rsid w:val="07C95EF5"/>
    <w:rsid w:val="103D1EE8"/>
    <w:rsid w:val="113741D2"/>
    <w:rsid w:val="18330BA7"/>
    <w:rsid w:val="18B441A1"/>
    <w:rsid w:val="1D34261E"/>
    <w:rsid w:val="1E9462B7"/>
    <w:rsid w:val="358C166F"/>
    <w:rsid w:val="37FB16DF"/>
    <w:rsid w:val="42A05423"/>
    <w:rsid w:val="49B51CCC"/>
    <w:rsid w:val="4C433C79"/>
    <w:rsid w:val="527E074E"/>
    <w:rsid w:val="541A02B8"/>
    <w:rsid w:val="56393C72"/>
    <w:rsid w:val="579503FF"/>
    <w:rsid w:val="60535296"/>
    <w:rsid w:val="72FD2525"/>
    <w:rsid w:val="74A643ED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3665</Words>
  <Characters>3929</Characters>
  <Lines>68</Lines>
  <Paragraphs>19</Paragraphs>
  <TotalTime>1</TotalTime>
  <ScaleCrop>false</ScaleCrop>
  <LinksUpToDate>false</LinksUpToDate>
  <CharactersWithSpaces>4126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WPS_1143080657</cp:lastModifiedBy>
  <cp:lastPrinted>2025-02-07T07:08:00Z</cp:lastPrinted>
  <dcterms:modified xsi:type="dcterms:W3CDTF">2025-02-10T04:35:05Z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F8B122F915074EF38CD1D8DAEACC3A0C_13</vt:lpwstr>
  </property>
  <property fmtid="{D5CDD505-2E9C-101B-9397-08002B2CF9AE}" pid="4" name="KSOTemplateDocerSaveRecord">
    <vt:lpwstr>eyJoZGlkIjoiMDJmNzFlYjZiNTE5MWI5MDllMWM0YTUwZWU5M2JjNzMiLCJ1c2VySWQiOiIxMTQzMDgwNjU3In0=</vt:lpwstr>
  </property>
</Properties>
</file>