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华池县五蛟初级中学</w:t>
      </w:r>
    </w:p>
    <w:p w14:paraId="69F1640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2025年单位预算公开情况说明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2025年部门/单位预算情况说明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2025年部门（单位）预算公开表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0CBE514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5C9CC603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华池县</w:t>
      </w:r>
      <w:r>
        <w:rPr>
          <w:rFonts w:ascii="Times New Roman" w:hAnsi="Times New Roman" w:eastAsia="仿宋_GB2312"/>
          <w:sz w:val="32"/>
          <w:szCs w:val="32"/>
        </w:rPr>
        <w:t>五蛟</w:t>
      </w:r>
      <w:r>
        <w:rPr>
          <w:rFonts w:hint="eastAsia" w:ascii="Times New Roman" w:hAnsi="Times New Roman" w:eastAsia="仿宋_GB2312"/>
          <w:sz w:val="32"/>
          <w:szCs w:val="32"/>
        </w:rPr>
        <w:t>初级中学</w:t>
      </w:r>
      <w:r>
        <w:rPr>
          <w:rFonts w:ascii="Times New Roman" w:hAnsi="Times New Roman" w:eastAsia="仿宋_GB2312"/>
          <w:sz w:val="32"/>
          <w:szCs w:val="32"/>
        </w:rPr>
        <w:t>是教育教学等工作的职能部门。主要职责是:</w:t>
      </w:r>
    </w:p>
    <w:p w14:paraId="05655528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1、宣传贯彻执行党和国家的教育方针、教育政策、教育法律和法规。</w:t>
      </w:r>
    </w:p>
    <w:p w14:paraId="1B80A0DF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2、组织开展教育教学科研和教育教学改革，以科学发展观和以人为本的管理理念注重学生的全面发展。</w:t>
      </w:r>
    </w:p>
    <w:p w14:paraId="30A84D79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3、按照教师的职数、编制和管理权限，对职工的工作开展客观、公正的评价和考核。</w:t>
      </w:r>
    </w:p>
    <w:p w14:paraId="43B0F938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4、按照上级有关部门的规定，负责学校的财务和项目建设进行，负责核算和发放教职工工资。</w:t>
      </w:r>
    </w:p>
    <w:p w14:paraId="609AE92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5、争取资金改善办学条件，为师生的学习和工作提供优美和谐的环境。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5443C8C4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楷体_GB2312" w:hAnsi="楷体" w:eastAsia="楷体_GB2312" w:cs="宋体"/>
          <w:b/>
          <w:bCs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sz w:val="32"/>
          <w:szCs w:val="32"/>
        </w:rPr>
        <w:t>（一）机关内设机构</w:t>
      </w:r>
    </w:p>
    <w:p w14:paraId="77BC1A87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（1）内设机构</w:t>
      </w:r>
    </w:p>
    <w:p w14:paraId="570BA3B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华池县五蛟初级中学内设政教处，教务处，总务处等股室（政教处主要负责学校的安全工作、教务处主要负责学校的教育教学工作、总务处主要负责学校的后勤服务工作）。</w:t>
      </w:r>
    </w:p>
    <w:p w14:paraId="74956D9D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人员情况</w:t>
      </w:r>
    </w:p>
    <w:p w14:paraId="408F8D7C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5年度，我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ascii="仿宋_GB2312" w:hAnsi="仿宋" w:eastAsia="仿宋_GB2312"/>
          <w:sz w:val="32"/>
          <w:szCs w:val="32"/>
        </w:rPr>
        <w:t>共有</w:t>
      </w:r>
      <w:r>
        <w:rPr>
          <w:rFonts w:hint="eastAsia" w:ascii="仿宋_GB2312" w:hAnsi="仿宋" w:eastAsia="仿宋_GB2312"/>
          <w:sz w:val="32"/>
          <w:szCs w:val="32"/>
        </w:rPr>
        <w:t>编制</w:t>
      </w:r>
      <w:r>
        <w:rPr>
          <w:rFonts w:ascii="仿宋_GB2312" w:hAnsi="仿宋" w:eastAsia="仿宋_GB2312"/>
          <w:sz w:val="32"/>
          <w:szCs w:val="32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名，其中：</w:t>
      </w:r>
      <w:r>
        <w:rPr>
          <w:rFonts w:ascii="仿宋_GB2312" w:hAnsi="仿宋" w:eastAsia="仿宋_GB2312"/>
          <w:sz w:val="32"/>
          <w:szCs w:val="32"/>
        </w:rPr>
        <w:t>行政编制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>名，参公事业编制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>名，事业编制25名，后勤编制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>名</w:t>
      </w:r>
      <w:r>
        <w:rPr>
          <w:rFonts w:hint="eastAsia" w:ascii="仿宋_GB2312" w:hAnsi="仿宋" w:eastAsia="仿宋_GB2312"/>
          <w:sz w:val="32"/>
          <w:szCs w:val="32"/>
        </w:rPr>
        <w:t>。实有在职人员</w:t>
      </w:r>
      <w:r>
        <w:rPr>
          <w:rFonts w:ascii="仿宋_GB2312" w:hAnsi="仿宋" w:eastAsia="仿宋_GB2312"/>
          <w:sz w:val="32"/>
          <w:szCs w:val="32"/>
        </w:rPr>
        <w:t>43</w:t>
      </w:r>
      <w:r>
        <w:rPr>
          <w:rFonts w:hint="eastAsia" w:ascii="仿宋_GB2312" w:hAnsi="仿宋" w:eastAsia="仿宋_GB2312"/>
          <w:sz w:val="32"/>
          <w:szCs w:val="32"/>
        </w:rPr>
        <w:t>人，在编人员</w:t>
      </w:r>
      <w:r>
        <w:rPr>
          <w:rFonts w:ascii="仿宋_GB2312" w:hAnsi="仿宋" w:eastAsia="仿宋_GB2312"/>
          <w:sz w:val="32"/>
          <w:szCs w:val="32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人，退休</w:t>
      </w:r>
      <w:r>
        <w:rPr>
          <w:rFonts w:ascii="仿宋_GB2312" w:hAnsi="仿宋" w:eastAsia="仿宋_GB2312"/>
          <w:sz w:val="32"/>
          <w:szCs w:val="32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人，遗属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按照预算管理有关规定，2025年部门（单位）收支包括机关预算和直属单位预算在内的汇总情况。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2025年部门收支总预算</w:t>
      </w:r>
      <w:r>
        <w:rPr>
          <w:rFonts w:ascii="仿宋_GB2312" w:hAnsi="仿宋" w:eastAsia="仿宋_GB2312" w:cs="宋体"/>
          <w:kern w:val="0"/>
          <w:sz w:val="32"/>
          <w:szCs w:val="32"/>
        </w:rPr>
        <w:t>644.2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万元。按照综合预算的原则，部门（单位）所有收入和支出均纳入部门预算管理。收入包括：一般公共预算拨款收入6</w:t>
      </w:r>
      <w:r>
        <w:rPr>
          <w:rFonts w:ascii="仿宋_GB2312" w:hAnsi="仿宋" w:eastAsia="仿宋_GB2312" w:cs="宋体"/>
          <w:kern w:val="0"/>
          <w:sz w:val="32"/>
          <w:szCs w:val="32"/>
        </w:rPr>
        <w:t>44.2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万元；支出包括：教育支出4</w:t>
      </w:r>
      <w:r>
        <w:rPr>
          <w:rFonts w:ascii="仿宋_GB2312" w:hAnsi="仿宋" w:eastAsia="仿宋_GB2312" w:cs="宋体"/>
          <w:kern w:val="0"/>
          <w:sz w:val="32"/>
          <w:szCs w:val="32"/>
        </w:rPr>
        <w:t>66.1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万元、社会保障和就业支出1</w:t>
      </w:r>
      <w:r>
        <w:rPr>
          <w:rFonts w:ascii="仿宋_GB2312" w:hAnsi="仿宋" w:eastAsia="仿宋_GB2312" w:cs="宋体"/>
          <w:kern w:val="0"/>
          <w:sz w:val="32"/>
          <w:szCs w:val="32"/>
        </w:rPr>
        <w:t>01.42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万元、卫生健康支出3</w:t>
      </w:r>
      <w:r>
        <w:rPr>
          <w:rFonts w:ascii="仿宋_GB2312" w:hAnsi="仿宋" w:eastAsia="仿宋_GB2312" w:cs="宋体"/>
          <w:kern w:val="0"/>
          <w:sz w:val="32"/>
          <w:szCs w:val="32"/>
        </w:rPr>
        <w:t>1.87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万元、住房保障支出4</w:t>
      </w:r>
      <w:r>
        <w:rPr>
          <w:rFonts w:ascii="仿宋_GB2312" w:hAnsi="仿宋" w:eastAsia="仿宋_GB2312" w:cs="宋体"/>
          <w:kern w:val="0"/>
          <w:sz w:val="32"/>
          <w:szCs w:val="32"/>
        </w:rPr>
        <w:t>4.88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2025年收入预算</w:t>
      </w:r>
      <w:r>
        <w:rPr>
          <w:rFonts w:ascii="仿宋_GB2312" w:hAnsi="仿宋" w:eastAsia="仿宋_GB2312"/>
          <w:sz w:val="32"/>
          <w:szCs w:val="32"/>
        </w:rPr>
        <w:t>644.2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ascii="仿宋_GB2312" w:hAnsi="仿宋" w:eastAsia="仿宋_GB2312"/>
          <w:sz w:val="32"/>
          <w:szCs w:val="32"/>
        </w:rPr>
        <w:t>644.2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2025年支出预算</w:t>
      </w:r>
      <w:r>
        <w:rPr>
          <w:rFonts w:ascii="仿宋_GB2312" w:hAnsi="仿宋" w:eastAsia="仿宋_GB2312"/>
          <w:sz w:val="32"/>
          <w:szCs w:val="32"/>
        </w:rPr>
        <w:t>644.2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ascii="仿宋_GB2312" w:hAnsi="仿宋" w:eastAsia="仿宋_GB2312"/>
        </w:rPr>
        <w:t>644.2</w:t>
      </w:r>
      <w:r>
        <w:rPr>
          <w:rStyle w:val="22"/>
          <w:rFonts w:hint="eastAsia" w:ascii="仿宋_GB2312" w:hAnsi="仿宋" w:eastAsia="仿宋_GB2312"/>
          <w:lang w:val="en-US" w:eastAsia="zh-CN"/>
        </w:rPr>
        <w:t>7</w:t>
      </w:r>
      <w:r>
        <w:rPr>
          <w:rStyle w:val="21"/>
          <w:rFonts w:hint="default" w:hAnsi="仿宋"/>
        </w:rPr>
        <w:t>万元， 占100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 xml:space="preserve">2025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ascii="仿宋_GB2312" w:hAnsi="仿宋" w:eastAsia="仿宋_GB2312"/>
        </w:rPr>
        <w:t>644.2</w:t>
      </w:r>
      <w:r>
        <w:rPr>
          <w:rStyle w:val="22"/>
          <w:rFonts w:hint="eastAsia" w:ascii="仿宋_GB2312" w:hAnsi="仿宋" w:eastAsia="仿宋_GB2312"/>
          <w:lang w:val="en-US" w:eastAsia="zh-CN"/>
        </w:rPr>
        <w:t>7</w:t>
      </w:r>
      <w:r>
        <w:rPr>
          <w:rStyle w:val="21"/>
          <w:rFonts w:hint="default" w:hAnsi="仿宋"/>
        </w:rPr>
        <w:t>万元，包括：教育支出</w:t>
      </w:r>
      <w:r>
        <w:rPr>
          <w:rStyle w:val="22"/>
          <w:rFonts w:hint="eastAsia" w:ascii="仿宋_GB2312" w:hAnsi="仿宋" w:eastAsia="仿宋_GB2312"/>
        </w:rPr>
        <w:t xml:space="preserve">   </w:t>
      </w:r>
      <w:r>
        <w:rPr>
          <w:rStyle w:val="21"/>
          <w:rFonts w:hint="default" w:hAnsi="仿宋"/>
        </w:rPr>
        <w:t>万元</w:t>
      </w:r>
      <w:r>
        <w:rPr>
          <w:rStyle w:val="22"/>
          <w:rFonts w:ascii="仿宋_GB2312" w:hAnsi="仿宋" w:eastAsia="仿宋_GB2312"/>
        </w:rPr>
        <w:t>466.1</w:t>
      </w:r>
      <w:r>
        <w:rPr>
          <w:rStyle w:val="21"/>
          <w:rFonts w:hint="default" w:hAnsi="仿宋"/>
        </w:rPr>
        <w:t>、社会保障和就业支出</w:t>
      </w:r>
      <w:r>
        <w:rPr>
          <w:rStyle w:val="22"/>
          <w:rFonts w:ascii="仿宋_GB2312" w:hAnsi="仿宋" w:eastAsia="仿宋_GB2312"/>
        </w:rPr>
        <w:t>101.42</w:t>
      </w:r>
      <w:r>
        <w:rPr>
          <w:rStyle w:val="21"/>
          <w:rFonts w:hint="default" w:hAnsi="仿宋"/>
        </w:rPr>
        <w:t>万元、卫生健康支出31.87万元、住房保险支出44.88万元。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2025年基本支出</w:t>
      </w:r>
      <w:r>
        <w:rPr>
          <w:rFonts w:ascii="仿宋_GB2312" w:hAnsi="仿宋" w:eastAsia="仿宋_GB2312"/>
          <w:sz w:val="32"/>
          <w:szCs w:val="32"/>
        </w:rPr>
        <w:t>644.2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万元，比2024年预算增加</w:t>
      </w:r>
      <w:r>
        <w:rPr>
          <w:rFonts w:ascii="仿宋_GB2312" w:hAnsi="仿宋" w:eastAsia="仿宋_GB2312"/>
          <w:sz w:val="32"/>
          <w:szCs w:val="32"/>
        </w:rPr>
        <w:t>40.5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ascii="仿宋_GB2312" w:hAnsi="仿宋" w:eastAsia="仿宋_GB2312"/>
          <w:sz w:val="32"/>
          <w:szCs w:val="32"/>
        </w:rPr>
        <w:t>6.72</w:t>
      </w:r>
      <w:r>
        <w:rPr>
          <w:rFonts w:hint="eastAsia" w:ascii="仿宋_GB2312" w:hAnsi="仿宋" w:eastAsia="仿宋_GB2312"/>
          <w:sz w:val="32"/>
          <w:szCs w:val="32"/>
        </w:rPr>
        <w:t>%，增长的主要原因是人员增加及工资晋级。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ascii="仿宋_GB2312" w:hAnsi="仿宋" w:eastAsia="仿宋_GB2312"/>
          <w:sz w:val="32"/>
          <w:szCs w:val="32"/>
        </w:rPr>
        <w:t>624.7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万元，主要包括：基本工资1</w:t>
      </w:r>
      <w:r>
        <w:rPr>
          <w:rFonts w:ascii="仿宋_GB2312" w:hAnsi="仿宋" w:eastAsia="仿宋_GB2312"/>
          <w:sz w:val="32"/>
          <w:szCs w:val="32"/>
        </w:rPr>
        <w:t>76.91</w:t>
      </w:r>
      <w:r>
        <w:rPr>
          <w:rFonts w:hint="eastAsia" w:ascii="仿宋_GB2312" w:hAnsi="仿宋" w:eastAsia="仿宋_GB2312"/>
          <w:sz w:val="32"/>
          <w:szCs w:val="32"/>
        </w:rPr>
        <w:t>万元、津贴补贴2</w:t>
      </w:r>
      <w:r>
        <w:rPr>
          <w:rFonts w:ascii="仿宋_GB2312" w:hAnsi="仿宋" w:eastAsia="仿宋_GB2312"/>
          <w:sz w:val="32"/>
          <w:szCs w:val="32"/>
        </w:rPr>
        <w:t>28.1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万元、奖金4</w:t>
      </w:r>
      <w:r>
        <w:rPr>
          <w:rFonts w:ascii="仿宋_GB2312" w:hAnsi="仿宋" w:eastAsia="仿宋_GB2312"/>
          <w:sz w:val="32"/>
          <w:szCs w:val="32"/>
        </w:rPr>
        <w:t>0.86</w:t>
      </w:r>
      <w:r>
        <w:rPr>
          <w:rFonts w:hint="eastAsia" w:ascii="仿宋_GB2312" w:hAnsi="仿宋" w:eastAsia="仿宋_GB2312"/>
          <w:sz w:val="32"/>
          <w:szCs w:val="32"/>
        </w:rPr>
        <w:t>万元、机关事业单位基本养老保险缴费6</w:t>
      </w:r>
      <w:r>
        <w:rPr>
          <w:rFonts w:ascii="仿宋_GB2312" w:hAnsi="仿宋" w:eastAsia="仿宋_GB2312"/>
          <w:sz w:val="32"/>
          <w:szCs w:val="32"/>
        </w:rPr>
        <w:t>1.07</w:t>
      </w:r>
      <w:r>
        <w:rPr>
          <w:rFonts w:hint="eastAsia" w:ascii="仿宋_GB2312" w:hAnsi="仿宋" w:eastAsia="仿宋_GB2312"/>
          <w:sz w:val="32"/>
          <w:szCs w:val="32"/>
        </w:rPr>
        <w:t>万元、职业年金缴费3</w:t>
      </w:r>
      <w:r>
        <w:rPr>
          <w:rFonts w:ascii="仿宋_GB2312" w:hAnsi="仿宋" w:eastAsia="仿宋_GB2312"/>
          <w:sz w:val="32"/>
          <w:szCs w:val="32"/>
        </w:rPr>
        <w:t>0.54</w:t>
      </w:r>
      <w:r>
        <w:rPr>
          <w:rFonts w:hint="eastAsia" w:ascii="仿宋_GB2312" w:hAnsi="仿宋" w:eastAsia="仿宋_GB2312"/>
          <w:sz w:val="32"/>
          <w:szCs w:val="32"/>
        </w:rPr>
        <w:t>万元、职工基本医疗保险缴费2</w:t>
      </w:r>
      <w:r>
        <w:rPr>
          <w:rFonts w:ascii="仿宋_GB2312" w:hAnsi="仿宋" w:eastAsia="仿宋_GB2312"/>
          <w:sz w:val="32"/>
          <w:szCs w:val="32"/>
        </w:rPr>
        <w:t>4.31</w:t>
      </w:r>
      <w:r>
        <w:rPr>
          <w:rFonts w:hint="eastAsia" w:ascii="仿宋_GB2312" w:hAnsi="仿宋" w:eastAsia="仿宋_GB2312"/>
          <w:sz w:val="32"/>
          <w:szCs w:val="32"/>
        </w:rPr>
        <w:t>万元、公务员医疗补助缴费7</w:t>
      </w:r>
      <w:r>
        <w:rPr>
          <w:rFonts w:ascii="仿宋_GB2312" w:hAnsi="仿宋" w:eastAsia="仿宋_GB2312"/>
          <w:sz w:val="32"/>
          <w:szCs w:val="32"/>
        </w:rPr>
        <w:t>.56</w:t>
      </w:r>
      <w:r>
        <w:rPr>
          <w:rFonts w:hint="eastAsia" w:ascii="仿宋_GB2312" w:hAnsi="仿宋" w:eastAsia="仿宋_GB2312"/>
          <w:sz w:val="32"/>
          <w:szCs w:val="32"/>
        </w:rPr>
        <w:t>万元、其他社会保障缴费9</w:t>
      </w:r>
      <w:r>
        <w:rPr>
          <w:rFonts w:ascii="仿宋_GB2312" w:hAnsi="仿宋" w:eastAsia="仿宋_GB2312"/>
          <w:sz w:val="32"/>
          <w:szCs w:val="32"/>
        </w:rPr>
        <w:t>.81</w:t>
      </w:r>
      <w:r>
        <w:rPr>
          <w:rFonts w:hint="eastAsia" w:ascii="仿宋_GB2312" w:hAnsi="仿宋" w:eastAsia="仿宋_GB2312"/>
          <w:sz w:val="32"/>
          <w:szCs w:val="32"/>
        </w:rPr>
        <w:t>万元、住房公积金4</w:t>
      </w:r>
      <w:r>
        <w:rPr>
          <w:rFonts w:ascii="仿宋_GB2312" w:hAnsi="仿宋" w:eastAsia="仿宋_GB2312"/>
          <w:sz w:val="32"/>
          <w:szCs w:val="32"/>
        </w:rPr>
        <w:t>4.88</w:t>
      </w:r>
      <w:r>
        <w:rPr>
          <w:rFonts w:hint="eastAsia" w:ascii="仿宋_GB2312" w:hAnsi="仿宋" w:eastAsia="仿宋_GB2312"/>
          <w:sz w:val="32"/>
          <w:szCs w:val="32"/>
        </w:rPr>
        <w:t>万元、生活补助0</w:t>
      </w:r>
      <w:r>
        <w:rPr>
          <w:rFonts w:ascii="仿宋_GB2312" w:hAnsi="仿宋" w:eastAsia="仿宋_GB2312"/>
          <w:sz w:val="32"/>
          <w:szCs w:val="32"/>
        </w:rPr>
        <w:t>.65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ascii="仿宋_GB2312" w:hAnsi="仿宋" w:eastAsia="仿宋_GB2312"/>
          <w:sz w:val="32"/>
          <w:szCs w:val="32"/>
        </w:rPr>
        <w:t>19.5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万元，主要包括：工会经费4</w:t>
      </w:r>
      <w:r>
        <w:rPr>
          <w:rFonts w:ascii="仿宋_GB2312" w:hAnsi="仿宋" w:eastAsia="仿宋_GB2312"/>
          <w:sz w:val="32"/>
          <w:szCs w:val="32"/>
        </w:rPr>
        <w:t>.49</w:t>
      </w:r>
      <w:r>
        <w:rPr>
          <w:rFonts w:hint="eastAsia" w:ascii="仿宋_GB2312" w:hAnsi="仿宋" w:eastAsia="仿宋_GB2312"/>
          <w:sz w:val="32"/>
          <w:szCs w:val="32"/>
        </w:rPr>
        <w:t>万元、福利费9</w:t>
      </w:r>
      <w:r>
        <w:rPr>
          <w:rFonts w:ascii="仿宋_GB2312" w:hAnsi="仿宋" w:eastAsia="仿宋_GB2312"/>
          <w:sz w:val="32"/>
          <w:szCs w:val="32"/>
        </w:rPr>
        <w:t>.35</w:t>
      </w:r>
      <w:r>
        <w:rPr>
          <w:rFonts w:hint="eastAsia" w:ascii="仿宋_GB2312" w:hAnsi="仿宋" w:eastAsia="仿宋_GB2312"/>
          <w:sz w:val="32"/>
          <w:szCs w:val="32"/>
        </w:rPr>
        <w:t>万元、其他商品和服务支出5</w:t>
      </w:r>
      <w:r>
        <w:rPr>
          <w:rFonts w:ascii="仿宋_GB2312" w:hAnsi="仿宋" w:eastAsia="仿宋_GB2312"/>
          <w:sz w:val="32"/>
          <w:szCs w:val="32"/>
        </w:rPr>
        <w:t>.66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2025年本单位无项目支出。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63EE98F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教育支出（ 类） 普通教育（ 款） 初中教育（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ascii="仿宋_GB2312" w:eastAsia="仿宋_GB2312"/>
          <w:color w:val="000000"/>
          <w:sz w:val="32"/>
          <w:szCs w:val="32"/>
        </w:rPr>
        <w:t>466.1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年预算减少</w:t>
      </w:r>
      <w:r>
        <w:rPr>
          <w:rFonts w:ascii="仿宋_GB2312" w:eastAsia="仿宋_GB2312"/>
          <w:color w:val="000000"/>
          <w:sz w:val="32"/>
          <w:szCs w:val="32"/>
        </w:rPr>
        <w:t>24.8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hAnsi="仿宋" w:eastAsia="仿宋_GB2312"/>
          <w:sz w:val="32"/>
          <w:szCs w:val="32"/>
        </w:rPr>
        <w:t>人员工资和职称晋升。</w:t>
      </w:r>
    </w:p>
    <w:p w14:paraId="536E0BB9">
      <w:p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社会保障和就业支出（ 类）行政事业单位养老支出（ 款）机关事业单位基本养老保险缴费支出、机关事业单位职业年金缴费支出（ 项）2025 年预算数为</w:t>
      </w:r>
      <w:r>
        <w:rPr>
          <w:rFonts w:ascii="仿宋_GB2312" w:eastAsia="仿宋_GB2312"/>
          <w:bCs/>
          <w:color w:val="000000"/>
          <w:sz w:val="32"/>
          <w:szCs w:val="32"/>
        </w:rPr>
        <w:t>101.42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万元， 比 2024 年预算增加</w:t>
      </w:r>
      <w:r>
        <w:rPr>
          <w:rFonts w:ascii="仿宋_GB2312" w:eastAsia="仿宋_GB2312"/>
          <w:bCs/>
          <w:color w:val="000000"/>
          <w:sz w:val="32"/>
          <w:szCs w:val="32"/>
        </w:rPr>
        <w:t>12.1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万元， 主要原因是工资和职称晋升。</w:t>
      </w:r>
    </w:p>
    <w:p w14:paraId="3FC49E8F">
      <w:pPr>
        <w:pStyle w:val="7"/>
        <w:widowControl/>
        <w:shd w:val="clear" w:color="auto" w:fill="FFFFFF"/>
        <w:spacing w:after="240" w:line="560" w:lineRule="exact"/>
        <w:ind w:firstLine="516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3.卫生健康支出（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 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类）行政事业单位医疗（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 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款）事业单位医疗（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 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项）20245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 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年预算数为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>31.87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万元，比2024年预算增加1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>.45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 xml:space="preserve"> 万元，主要原因是</w:t>
      </w:r>
      <w:r>
        <w:rPr>
          <w:rFonts w:hint="eastAsia" w:ascii="仿宋_GB2312" w:hAnsi="仿宋" w:eastAsia="仿宋_GB2312"/>
          <w:sz w:val="32"/>
          <w:szCs w:val="32"/>
        </w:rPr>
        <w:t>人员工资和职称晋升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。</w:t>
      </w:r>
    </w:p>
    <w:p w14:paraId="7503B26E">
      <w:pPr>
        <w:pStyle w:val="7"/>
        <w:widowControl/>
        <w:shd w:val="clear" w:color="auto" w:fill="FFFFFF"/>
        <w:spacing w:after="240" w:line="560" w:lineRule="exact"/>
        <w:ind w:firstLine="516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4.住房保障支出（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 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类）住房改革支出（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 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款）住房公积金（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 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项）2025年预算数为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>44.88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万元，比2024年预算增加</w:t>
      </w:r>
      <w:r>
        <w:rPr>
          <w:rFonts w:ascii="仿宋_GB2312" w:hAnsi="仿宋" w:eastAsia="仿宋_GB2312"/>
          <w:bCs/>
          <w:color w:val="000000"/>
          <w:sz w:val="30"/>
          <w:szCs w:val="30"/>
        </w:rPr>
        <w:t>2.17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万元，主要原因是</w:t>
      </w:r>
      <w:r>
        <w:rPr>
          <w:rFonts w:hint="eastAsia" w:ascii="仿宋_GB2312" w:hAnsi="仿宋" w:eastAsia="仿宋_GB2312"/>
          <w:sz w:val="32"/>
          <w:szCs w:val="32"/>
        </w:rPr>
        <w:t>人员工资和职称晋升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48F2F11A">
      <w:pPr>
        <w:pStyle w:val="7"/>
        <w:widowControl/>
        <w:shd w:val="clear" w:color="auto" w:fill="FFFFFF"/>
        <w:spacing w:after="240" w:line="560" w:lineRule="exact"/>
        <w:ind w:firstLine="516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本单位无“三公”经费预算。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62F1079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本单位无培训费预算。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7B570BF">
      <w:pPr>
        <w:pStyle w:val="7"/>
        <w:widowControl/>
        <w:shd w:val="clear" w:color="auto" w:fill="FFFFFF"/>
        <w:spacing w:after="240" w:line="560" w:lineRule="exact"/>
        <w:ind w:firstLine="516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本单位无会议费预算。</w:t>
      </w:r>
    </w:p>
    <w:p w14:paraId="0C1AA7BE"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2C7BBBA">
      <w:pPr>
        <w:pStyle w:val="7"/>
        <w:widowControl/>
        <w:shd w:val="clear" w:color="auto" w:fill="FFFFFF"/>
        <w:spacing w:after="240" w:line="560" w:lineRule="exact"/>
        <w:ind w:firstLine="516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本单位是事业单位，无机关运行经费。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22B2B7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本单位无政府采购。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ascii="仿宋_GB2312" w:hAnsi="仿宋" w:eastAsia="仿宋_GB2312"/>
          <w:sz w:val="32"/>
          <w:szCs w:val="32"/>
        </w:rPr>
        <w:t>1544.75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ascii="仿宋_GB2312" w:hAnsi="仿宋" w:eastAsia="仿宋_GB2312"/>
          <w:sz w:val="32"/>
          <w:szCs w:val="32"/>
        </w:rPr>
        <w:t>7011.97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ascii="仿宋_GB2312" w:hAnsi="仿宋" w:eastAsia="仿宋_GB2312"/>
          <w:sz w:val="32"/>
          <w:szCs w:val="32"/>
        </w:rPr>
        <w:t>1243.22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ascii="仿宋_GB2312" w:hAnsi="仿宋" w:eastAsia="仿宋_GB2312"/>
          <w:sz w:val="32"/>
          <w:szCs w:val="32"/>
        </w:rPr>
        <w:t>79.6</w:t>
      </w:r>
      <w:r>
        <w:rPr>
          <w:rFonts w:hint="eastAsia" w:ascii="仿宋_GB2312" w:hAnsi="仿宋" w:eastAsia="仿宋_GB2312"/>
          <w:sz w:val="32"/>
          <w:szCs w:val="32"/>
        </w:rPr>
        <w:t>万元。2025年拟采购固定资产约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0E2864A">
      <w:pPr>
        <w:pStyle w:val="7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54A7AB02">
      <w:pPr>
        <w:pStyle w:val="7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本单位2024年无非税收入。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27C46F9">
      <w:pPr>
        <w:pStyle w:val="7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未安排预算，单位管理转移支付表为空表。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1F463428">
      <w:pPr>
        <w:pStyle w:val="7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微软雅黑" w:hAnsi="微软雅黑" w:eastAsia="微软雅黑" w:cs="微软雅黑"/>
          <w:color w:val="333333"/>
          <w:szCs w:val="24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未安排预算，国有资本经营预算支出情况表为空表。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3740188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（一）2024年预算绩效管理工作情况。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6FAF1FB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2024年度，按照“谁申请资金，谁设置目标”的原则，纳入部门预算管理的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1个，按规定随年度预算一并公开项目0个，公开率为100%。</w:t>
      </w:r>
    </w:p>
    <w:p w14:paraId="2C604C8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0565A959">
      <w:pPr>
        <w:pStyle w:val="7"/>
        <w:widowControl/>
        <w:shd w:val="clear" w:color="auto" w:fill="FFFFFF"/>
        <w:spacing w:after="300" w:line="645" w:lineRule="atLeas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2024年度，组织开展绩效自评项目共2个，其中，部门（单位）整体支出0个，项目支出2个，转移支付项目0个，绩效自评覆盖率为100%。绩效自评结果随部门决算报送财政和随决算公开情况：已完成单位整体支出绩效自评并报送财政，拟随决算一并公开。</w:t>
      </w:r>
    </w:p>
    <w:p w14:paraId="281E72E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根据2024年度绩效运行监控、绩效自评等情况，当年盘活财政资金0万元。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（二）2025年绩效目标编制情况</w:t>
      </w:r>
    </w:p>
    <w:p w14:paraId="2498264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2025年，纳入部单位预算绩效目标管理的项目1个。其中，部门整体支出绩效目标围绕部门管理、履职效果、能力建设三个维度，设置二级指标11个、三级指标 12个；项目支出绩效目标围绕成本指标、产出指标、效益指标、满意度指标四个维度，设置二级指标 10个、三级指标10个。各项绩效目标内容指向明确、细化量化、合理可行，符合规定的格式要求。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华池县五蛟初级中学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2</w:t>
      </w:r>
      <w:r>
        <w:rPr>
          <w:rFonts w:ascii="仿宋_GB2312" w:hAnsi="CIDFont+F6" w:eastAsia="仿宋_GB2312"/>
          <w:color w:val="000000"/>
          <w:sz w:val="32"/>
          <w:szCs w:val="32"/>
        </w:rPr>
        <w:t>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ascii="仿宋_GB2312" w:hAnsi="CIDFont+F6" w:eastAsia="仿宋_GB2312"/>
          <w:color w:val="000000"/>
          <w:sz w:val="32"/>
          <w:szCs w:val="32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ascii="仿宋_GB2312" w:hAnsi="CIDFont+F6" w:eastAsia="仿宋_GB2312"/>
          <w:color w:val="000000"/>
          <w:sz w:val="32"/>
          <w:szCs w:val="32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1.华池县五蛟初级中学 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2.华池县五蛟初级中学2025年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2620E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04FC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3F4710"/>
    <w:rsid w:val="0040517E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279A0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BB9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4052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26A8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30E3452C"/>
    <w:rsid w:val="42A05423"/>
    <w:rsid w:val="4C433C79"/>
    <w:rsid w:val="527E074E"/>
    <w:rsid w:val="56393C72"/>
    <w:rsid w:val="579503FF"/>
    <w:rsid w:val="60535296"/>
    <w:rsid w:val="723A37E0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字符"/>
    <w:link w:val="5"/>
    <w:qFormat/>
    <w:uiPriority w:val="0"/>
    <w:rPr>
      <w:sz w:val="18"/>
      <w:szCs w:val="18"/>
    </w:rPr>
  </w:style>
  <w:style w:type="character" w:customStyle="1" w:styleId="14">
    <w:name w:val="页眉 字符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字符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字符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3612</Words>
  <Characters>3962</Characters>
  <Lines>29</Lines>
  <Paragraphs>8</Paragraphs>
  <TotalTime>153</TotalTime>
  <ScaleCrop>false</ScaleCrop>
  <LinksUpToDate>false</LinksUpToDate>
  <CharactersWithSpaces>4011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2025-02-11T01:24:00Z</dcterms:created>
  <dc:creator>home</dc:creator>
  <cp:lastModifiedBy>石头</cp:lastModifiedBy>
  <cp:lastPrinted>2025-02-11T04:00:00Z</cp:lastPrinted>
  <dcterms:modified xsi:type="dcterms:W3CDTF">2025-02-11T06:52:56Z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eyJoZGlkIjoiMmVkYWRjYmI3Mjk0NzgzNWIyOTUzODM1MmVmYmQwZTEiLCJ1c2VySWQiOiIyMzgwNjE0NzQifQ==</vt:lpwstr>
  </property>
</Properties>
</file>