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6312EB0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p w14:paraId="7B4D7A3B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华池县残疾人联合会</w:t>
      </w:r>
    </w:p>
    <w:p w14:paraId="387F7D3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05C77BF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621DA16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华池县残疾人联合会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45AFF4F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66606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95" w:afterLines="0" w:afterAutospacing="0" w:line="560" w:lineRule="exact"/>
        <w:ind w:left="0" w:leftChars="0" w:right="0" w:rightChars="0" w:firstLine="645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华池县残疾人联合会无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内设机构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76DB884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23091B34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305.86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305.86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305.86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5FDFE861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2025年我单位无</w:t>
      </w: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2025年我单位无</w:t>
      </w:r>
      <w:r>
        <w:rPr>
          <w:rFonts w:hint="eastAsia" w:ascii="仿宋_GB2312" w:hAnsi="仿宋" w:eastAsia="仿宋_GB2312"/>
          <w:sz w:val="32"/>
          <w:szCs w:val="32"/>
        </w:rPr>
        <w:t>上年结转收入；</w:t>
      </w:r>
    </w:p>
    <w:p w14:paraId="06AE385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2025年我单位无</w:t>
      </w:r>
      <w:r>
        <w:rPr>
          <w:rFonts w:hint="eastAsia" w:ascii="仿宋_GB2312" w:hAnsi="仿宋" w:eastAsia="仿宋_GB2312"/>
          <w:sz w:val="32"/>
          <w:szCs w:val="32"/>
        </w:rPr>
        <w:t>其他收入%。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305.86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2"/>
          <w:rFonts w:hint="default" w:hAnsi="仿宋"/>
        </w:rPr>
        <w:t>其中：基本支出</w:t>
      </w:r>
      <w:r>
        <w:rPr>
          <w:rStyle w:val="23"/>
          <w:rFonts w:hint="eastAsia" w:ascii="仿宋_GB2312" w:hAnsi="仿宋" w:eastAsia="仿宋_GB2312"/>
          <w:lang w:val="en-US" w:eastAsia="zh-CN"/>
        </w:rPr>
        <w:t>191.76</w:t>
      </w:r>
      <w:r>
        <w:rPr>
          <w:rStyle w:val="22"/>
          <w:rFonts w:hint="default" w:hAnsi="仿宋"/>
        </w:rPr>
        <w:t>万元， 占</w:t>
      </w:r>
      <w:r>
        <w:rPr>
          <w:rStyle w:val="22"/>
          <w:rFonts w:hint="eastAsia" w:hAnsi="仿宋" w:eastAsia="仿宋_GB2312"/>
          <w:lang w:val="en-US" w:eastAsia="zh-CN"/>
        </w:rPr>
        <w:t>63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>； 项目支出</w:t>
      </w:r>
      <w:r>
        <w:rPr>
          <w:rStyle w:val="22"/>
          <w:rFonts w:hint="eastAsia" w:hAnsi="仿宋" w:eastAsia="仿宋_GB2312"/>
          <w:lang w:val="en-US" w:eastAsia="zh-CN"/>
        </w:rPr>
        <w:t>114.1</w:t>
      </w:r>
      <w:r>
        <w:rPr>
          <w:rStyle w:val="22"/>
          <w:rFonts w:hint="default" w:hAnsi="仿宋"/>
        </w:rPr>
        <w:t>万元，占</w:t>
      </w:r>
      <w:r>
        <w:rPr>
          <w:rStyle w:val="23"/>
          <w:rFonts w:hint="eastAsia" w:ascii="仿宋_GB2312" w:hAnsi="仿宋" w:eastAsia="仿宋_GB2312"/>
          <w:lang w:val="en-US" w:eastAsia="zh-CN"/>
        </w:rPr>
        <w:t>37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 xml:space="preserve">； </w:t>
      </w:r>
      <w:r>
        <w:rPr>
          <w:rStyle w:val="22"/>
          <w:rFonts w:hint="eastAsia" w:hAnsi="仿宋" w:eastAsia="仿宋_GB2312"/>
          <w:lang w:eastAsia="zh-CN"/>
        </w:rPr>
        <w:t>无</w:t>
      </w:r>
      <w:r>
        <w:rPr>
          <w:rStyle w:val="22"/>
          <w:rFonts w:hint="default" w:hAnsi="仿宋"/>
        </w:rPr>
        <w:t>上年结转。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3"/>
          <w:rFonts w:hint="eastAsia" w:ascii="仿宋_GB2312" w:hAnsi="仿宋" w:eastAsia="仿宋_GB2312"/>
          <w:lang w:eastAsia="zh-CN"/>
        </w:rPr>
        <w:t>2025</w:t>
      </w:r>
      <w:r>
        <w:rPr>
          <w:rStyle w:val="23"/>
          <w:rFonts w:hint="eastAsia" w:ascii="仿宋_GB2312" w:hAnsi="仿宋" w:eastAsia="仿宋_GB2312"/>
        </w:rPr>
        <w:t xml:space="preserve"> </w:t>
      </w:r>
      <w:r>
        <w:rPr>
          <w:rStyle w:val="22"/>
          <w:rFonts w:hint="default" w:hAnsi="仿宋"/>
        </w:rPr>
        <w:t>年一般公共预算当年支出</w:t>
      </w:r>
      <w:r>
        <w:rPr>
          <w:rStyle w:val="23"/>
          <w:rFonts w:hint="eastAsia" w:ascii="仿宋_GB2312" w:hAnsi="仿宋" w:eastAsia="仿宋_GB2312"/>
          <w:lang w:val="en-US" w:eastAsia="zh-CN"/>
        </w:rPr>
        <w:t>305.86</w:t>
      </w:r>
      <w:r>
        <w:rPr>
          <w:rStyle w:val="22"/>
          <w:rFonts w:hint="default" w:hAnsi="仿宋"/>
        </w:rPr>
        <w:t>万元，包括：一般公共服务支出</w:t>
      </w:r>
      <w:r>
        <w:rPr>
          <w:rStyle w:val="23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default" w:hAnsi="仿宋"/>
        </w:rPr>
        <w:t>万元、公共安全支出</w:t>
      </w:r>
      <w:r>
        <w:rPr>
          <w:rStyle w:val="23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default" w:hAnsi="仿宋"/>
        </w:rPr>
        <w:t>万元、教育支出</w:t>
      </w:r>
      <w:r>
        <w:rPr>
          <w:rStyle w:val="23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default" w:hAnsi="仿宋"/>
        </w:rPr>
        <w:t>万元、科学技术支出</w:t>
      </w:r>
      <w:r>
        <w:rPr>
          <w:rStyle w:val="23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default" w:hAnsi="仿宋"/>
        </w:rPr>
        <w:t>万元、社会保障和就业支出</w:t>
      </w:r>
      <w:r>
        <w:rPr>
          <w:rStyle w:val="23"/>
          <w:rFonts w:hint="eastAsia" w:ascii="仿宋_GB2312" w:hAnsi="仿宋" w:eastAsia="仿宋_GB2312"/>
          <w:lang w:val="en-US" w:eastAsia="zh-CN"/>
        </w:rPr>
        <w:t>283.88</w:t>
      </w:r>
      <w:r>
        <w:rPr>
          <w:rStyle w:val="22"/>
          <w:rFonts w:hint="default" w:hAnsi="仿宋"/>
        </w:rPr>
        <w:t>万元、卫生健康支出</w:t>
      </w:r>
      <w:r>
        <w:rPr>
          <w:rStyle w:val="23"/>
          <w:rFonts w:hint="eastAsia" w:ascii="仿宋_GB2312" w:hAnsi="仿宋" w:eastAsia="仿宋_GB2312"/>
          <w:lang w:val="en-US" w:eastAsia="zh-CN"/>
        </w:rPr>
        <w:t>9.3</w:t>
      </w:r>
      <w:r>
        <w:rPr>
          <w:rStyle w:val="22"/>
          <w:rFonts w:hint="default" w:hAnsi="仿宋"/>
        </w:rPr>
        <w:t>万元</w:t>
      </w:r>
      <w:r>
        <w:rPr>
          <w:rStyle w:val="22"/>
          <w:rFonts w:hint="eastAsia" w:hAnsi="仿宋" w:eastAsia="仿宋_GB2312"/>
          <w:lang w:eastAsia="zh-CN"/>
        </w:rPr>
        <w:t>、住房保障支出</w:t>
      </w:r>
      <w:r>
        <w:rPr>
          <w:rStyle w:val="22"/>
          <w:rFonts w:hint="eastAsia" w:hAnsi="仿宋" w:eastAsia="仿宋_GB2312"/>
          <w:lang w:val="en-US" w:eastAsia="zh-CN"/>
        </w:rPr>
        <w:t>12.68万元</w:t>
      </w:r>
      <w:r>
        <w:rPr>
          <w:rStyle w:val="22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191.76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3.93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2%</w:t>
      </w:r>
      <w:r>
        <w:rPr>
          <w:rFonts w:hint="eastAsia" w:ascii="仿宋_GB2312" w:hAnsi="仿宋" w:eastAsia="仿宋_GB2312"/>
          <w:sz w:val="32"/>
          <w:szCs w:val="32"/>
        </w:rPr>
        <w:t>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2024年职工的基本工资有变动。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169.27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21.84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114.1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无变化。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6ECDB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bookmarkStart w:id="0" w:name="_GoBack"/>
      <w:bookmarkEnd w:id="0"/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14FFCBD">
      <w:pPr>
        <w:spacing w:line="560" w:lineRule="exact"/>
        <w:ind w:firstLine="640" w:firstLineChars="200"/>
        <w:rPr>
          <w:rFonts w:hint="eastAsia" w:ascii="Arial" w:hAnsi="Arial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公务接待费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0.12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万元，主要用于接待</w:t>
      </w:r>
      <w:r>
        <w:rPr>
          <w:rFonts w:hint="eastAsia" w:ascii="Arial" w:hAnsi="Arial" w:eastAsia="仿宋_GB2312" w:cs="Arial"/>
          <w:b w:val="0"/>
          <w:bCs w:val="0"/>
          <w:color w:val="auto"/>
          <w:sz w:val="32"/>
          <w:szCs w:val="32"/>
          <w:lang w:val="en-US" w:eastAsia="zh-CN"/>
        </w:rPr>
        <w:t>省市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检查指导工作发生的接待支出。较上年预算减少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万元，主要原因是2025年严格控制经费支出，减少公务接待费</w:t>
      </w:r>
      <w:r>
        <w:rPr>
          <w:rFonts w:hint="eastAsia" w:ascii="Arial" w:hAnsi="Arial" w:eastAsia="仿宋_GB2312" w:cs="Arial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9.88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32.77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年本单位年初预算未安排项目支出，无重点项目说明。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未安排预算，单位管理转移支付表为空表。”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未安排预算，国有资本经营预算支出情况表为空表。”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66C8BE0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年，我单位纳入预算绩效管理资金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万元，其中项目绩效资金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万元。我单位将认真贯彻中央和省、市、区有关文件精神，积极推进预算绩效管理工作，进一步健全财务管理制度，严格按照绩效目标的各项指标执行，做到会计核算符合相关规定、资金专款专用、资金支付依据和开支标准合法合规，提高财政资金使用效益和科学精细化管理水平，保证预算绩效工作有效开展。</w:t>
      </w:r>
    </w:p>
    <w:p w14:paraId="0387293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60CD35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54A7055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华池县残疾人联合会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华池县残疾人联合会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华池县残疾人联合会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42A05423"/>
    <w:rsid w:val="48494E26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unhideWhenUsed/>
    <w:qFormat/>
    <w:uiPriority w:val="0"/>
    <w:pPr>
      <w:spacing w:before="240" w:after="60"/>
      <w:jc w:val="center"/>
      <w:outlineLvl w:val="0"/>
    </w:pPr>
    <w:rPr>
      <w:rFonts w:hint="default" w:ascii="Arial" w:hAnsi="Arial"/>
      <w:b/>
      <w:sz w:val="32"/>
      <w:szCs w:val="24"/>
    </w:rPr>
  </w:style>
  <w:style w:type="paragraph" w:styleId="9">
    <w:name w:val="annotation subject"/>
    <w:basedOn w:val="3"/>
    <w:next w:val="3"/>
    <w:link w:val="21"/>
    <w:autoRedefine/>
    <w:qFormat/>
    <w:uiPriority w:val="0"/>
    <w:rPr>
      <w:b/>
      <w:bCs/>
    </w:rPr>
  </w:style>
  <w:style w:type="character" w:styleId="12">
    <w:name w:val="line number"/>
    <w:autoRedefine/>
    <w:qFormat/>
    <w:uiPriority w:val="0"/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脚 Char"/>
    <w:link w:val="5"/>
    <w:qFormat/>
    <w:uiPriority w:val="0"/>
    <w:rPr>
      <w:sz w:val="18"/>
      <w:szCs w:val="18"/>
    </w:rPr>
  </w:style>
  <w:style w:type="character" w:customStyle="1" w:styleId="15">
    <w:name w:val="页眉 Char"/>
    <w:link w:val="6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  <w:style w:type="character" w:customStyle="1" w:styleId="17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9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0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1">
    <w:name w:val="批注主题 Char"/>
    <w:link w:val="9"/>
    <w:qFormat/>
    <w:uiPriority w:val="0"/>
    <w:rPr>
      <w:b/>
      <w:bCs/>
      <w:kern w:val="2"/>
      <w:sz w:val="21"/>
      <w:szCs w:val="22"/>
    </w:rPr>
  </w:style>
  <w:style w:type="character" w:customStyle="1" w:styleId="22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5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4809</Words>
  <Characters>5046</Characters>
  <Lines>68</Lines>
  <Paragraphs>19</Paragraphs>
  <TotalTime>9</TotalTime>
  <ScaleCrop>false</ScaleCrop>
  <LinksUpToDate>false</LinksUpToDate>
  <CharactersWithSpaces>5516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2025-02-11T02:11:29Z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1D920ECDA52B48E3862257875FA4030E_13</vt:lpwstr>
  </property>
  <property fmtid="{D5CDD505-2E9C-101B-9397-08002B2CF9AE}" pid="4" name="KSOTemplateDocerSaveRecord">
    <vt:lpwstr>eyJoZGlkIjoiNzlhZWRiOWM2OGQ1NDEwMDhhZmIxMDBiMGU1N2VjMTEifQ==</vt:lpwstr>
  </property>
</Properties>
</file>